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39A6" w14:textId="77777777" w:rsidR="00833B32" w:rsidRDefault="00D833BA">
      <w:r>
        <w:t>Jennifer Nelson</w:t>
      </w:r>
    </w:p>
    <w:p w14:paraId="3B514AA7" w14:textId="77777777" w:rsidR="00833B32" w:rsidRDefault="00D833BA">
      <w:r>
        <w:t>Zionsville Community High School</w:t>
      </w:r>
    </w:p>
    <w:p w14:paraId="38A9CF19" w14:textId="77777777" w:rsidR="00833B32" w:rsidRDefault="00D833BA">
      <w:r>
        <w:t>Zionsville, IN</w:t>
      </w:r>
    </w:p>
    <w:p w14:paraId="657AB12B" w14:textId="77777777" w:rsidR="00833B32" w:rsidRDefault="00D833BA">
      <w:r>
        <w:t xml:space="preserve">Contact: </w:t>
      </w:r>
      <w:hyperlink r:id="rId5">
        <w:r>
          <w:rPr>
            <w:color w:val="1155CC"/>
            <w:u w:val="single"/>
          </w:rPr>
          <w:t>jnelson@zcs.k12.in.us</w:t>
        </w:r>
      </w:hyperlink>
    </w:p>
    <w:p w14:paraId="2EEBBC94" w14:textId="77777777" w:rsidR="00833B32" w:rsidRDefault="00833B32"/>
    <w:p w14:paraId="24AE3A35" w14:textId="77777777" w:rsidR="00833B32" w:rsidRDefault="00D833BA">
      <w:pPr>
        <w:numPr>
          <w:ilvl w:val="0"/>
          <w:numId w:val="7"/>
        </w:numPr>
        <w:rPr>
          <w:b/>
        </w:rPr>
      </w:pPr>
      <w:r>
        <w:rPr>
          <w:b/>
        </w:rPr>
        <w:t>Reflective Essay</w:t>
      </w:r>
    </w:p>
    <w:p w14:paraId="4AFBBED2" w14:textId="77777777" w:rsidR="00833B32" w:rsidRDefault="00833B32"/>
    <w:p w14:paraId="36D467A4" w14:textId="77777777" w:rsidR="00833B32" w:rsidRDefault="00D833BA">
      <w:pPr>
        <w:ind w:firstLine="720"/>
      </w:pPr>
      <w:r>
        <w:t>Attending this workshop really got me thinking about food in new ways. The US is a country that was settled and with each new group of people arriving to its shores, they brought with them their own food culture. How much of what we eat today originates fr</w:t>
      </w:r>
      <w:r>
        <w:t>om those early settlers and the Native Americans who predated the settlers? To what extent is this true for South Korea? Like South Korea, food culture in the States has evolved and it makes me wonder even more about the “origin” of each “state food” and w</w:t>
      </w:r>
      <w:r>
        <w:t xml:space="preserve">hat food can even be classified as truly “American.” These foods do exist, some of which put a twist on the “original” that goes beyond serving size and toppings, like pizza. So much so that the eternal battle for the best version of a specific food rages </w:t>
      </w:r>
      <w:r>
        <w:t>on every year. Which state has the best pizza, BBQ, deep-fried something? Perhaps it is because although American dishes depend on certain ingredients, I live somewhere where those ingredients are almost still readily available year-round. Seafood can be e</w:t>
      </w:r>
      <w:r>
        <w:t xml:space="preserve">aten in “land-locked” states and even “seasonal” foods like pumpkin are canned and on shelves. Although food usually starts as regional, it has made its way across the country. Has South Korea also seen this trend?    </w:t>
      </w:r>
    </w:p>
    <w:p w14:paraId="0D98C0E5" w14:textId="77777777" w:rsidR="00833B32" w:rsidRDefault="00D833BA">
      <w:pPr>
        <w:ind w:firstLine="720"/>
      </w:pPr>
      <w:r>
        <w:t>This workshop also got me looking bey</w:t>
      </w:r>
      <w:r>
        <w:t xml:space="preserve">ond what Americans eat to how we eat it. Yes, food can and does bring people together, but so much of American food consumption seems to be </w:t>
      </w:r>
      <w:proofErr w:type="gramStart"/>
      <w:r>
        <w:t>time-dependent</w:t>
      </w:r>
      <w:proofErr w:type="gramEnd"/>
      <w:r>
        <w:t>. We “squeeze” in meals and have such a vast array of fast-foods to choose from that you never have to</w:t>
      </w:r>
      <w:r>
        <w:t xml:space="preserve"> visit the same drive-thru twice in one week. Convenient yes, but is our food culture starting to encourage people to see food as only a quick way to refuel, but not as a shared experience? South Korean culture appears to place more emphasis on communal ea</w:t>
      </w:r>
      <w:r>
        <w:t xml:space="preserve">ting, the aesthetic of the meal, and consuming dishes that take time to eat. These points really raise the question of the purpose food serves within a culture, beyond the consumption of calories for survival.       </w:t>
      </w:r>
    </w:p>
    <w:p w14:paraId="382CBB27" w14:textId="77777777" w:rsidR="00833B32" w:rsidRDefault="00D833BA">
      <w:pPr>
        <w:ind w:firstLine="720"/>
      </w:pPr>
      <w:r>
        <w:t>Overall, this workshop helped remind me</w:t>
      </w:r>
      <w:r>
        <w:t xml:space="preserve"> how our shared platforms like </w:t>
      </w:r>
      <w:r>
        <w:rPr>
          <w:i/>
        </w:rPr>
        <w:t>YouTube</w:t>
      </w:r>
      <w:r>
        <w:t xml:space="preserve">, </w:t>
      </w:r>
      <w:proofErr w:type="spellStart"/>
      <w:r>
        <w:rPr>
          <w:i/>
        </w:rPr>
        <w:t>TiKTok</w:t>
      </w:r>
      <w:proofErr w:type="spellEnd"/>
      <w:r>
        <w:t xml:space="preserve">, and </w:t>
      </w:r>
      <w:r>
        <w:rPr>
          <w:i/>
        </w:rPr>
        <w:t>Netflix</w:t>
      </w:r>
      <w:r>
        <w:t xml:space="preserve"> can help food go viral. I may not have eaten a wide variety of Korean food, but I’ve seen it being made, sold and eaten. I’ve learned that in each K-drama, from historical to more contemporary sho</w:t>
      </w:r>
      <w:r>
        <w:t>ws, I expect to see specific foods represented. Food has become a global export and now I’m wondering more and more about how specific foods become associated with specific cultures and how that is taught within a culture and beyond. What messages are shar</w:t>
      </w:r>
      <w:r>
        <w:t>ed through our food and are those characteristics truly reflective of the culture they represent?</w:t>
      </w:r>
    </w:p>
    <w:p w14:paraId="27149638" w14:textId="77777777" w:rsidR="00833B32" w:rsidRDefault="00833B32"/>
    <w:p w14:paraId="5BD3AE05" w14:textId="77777777" w:rsidR="00833B32" w:rsidRDefault="00D833BA">
      <w:pPr>
        <w:numPr>
          <w:ilvl w:val="0"/>
          <w:numId w:val="7"/>
        </w:numPr>
        <w:rPr>
          <w:b/>
        </w:rPr>
      </w:pPr>
      <w:r>
        <w:rPr>
          <w:b/>
        </w:rPr>
        <w:t xml:space="preserve">Teaching Cross-Cultural Awareness &amp; Sharing Workshop Information </w:t>
      </w:r>
    </w:p>
    <w:p w14:paraId="62C7E130" w14:textId="77777777" w:rsidR="00833B32" w:rsidRDefault="00833B32"/>
    <w:p w14:paraId="2916D371" w14:textId="77777777" w:rsidR="00833B32" w:rsidRDefault="00D833BA">
      <w:pPr>
        <w:ind w:firstLine="720"/>
      </w:pPr>
      <w:r>
        <w:t>I currently teach AP Language and Composition and English Language Arts to seniors in high</w:t>
      </w:r>
      <w:r>
        <w:t xml:space="preserve"> school in Zionsville, Indiana. Collectively, both courses reach roughly 360 students with instructional time running around 225 minutes/week. AP Lang focuses primarily on nonfiction </w:t>
      </w:r>
      <w:r>
        <w:lastRenderedPageBreak/>
        <w:t>texts for the entire academic year, while English 12 has a nonfiction foc</w:t>
      </w:r>
      <w:r>
        <w:t>us only for the spring semester. Both courses have opportunities for aspects of Korean culture to be explored as an entire skills-based unit or in a supplemental capacity. As a result, this lesson plan consists of two activities that can be completed separ</w:t>
      </w:r>
      <w:r>
        <w:t>ately or in conjunction with one another as the introduction to a full unit. I will be sharing the lesson plan with my grade level colleagues and other departments, specifically the history and world language departments in the hopes of creating an opportu</w:t>
      </w:r>
      <w:r>
        <w:t>nity to construct a cross-curricular lesson that goes beyond the fundamentals of rhetorical analysis and argumentative writing. Beyond the classroom, results of the current lesson plan could be shared on ZCHS’s social media platforms and internally through</w:t>
      </w:r>
      <w:r>
        <w:t xml:space="preserve"> our weekly newsletter that goes out to the entire ZCS community.  </w:t>
      </w:r>
    </w:p>
    <w:p w14:paraId="6BBA6A31" w14:textId="77777777" w:rsidR="00833B32" w:rsidRDefault="00833B32"/>
    <w:p w14:paraId="6988D954" w14:textId="77777777" w:rsidR="00833B32" w:rsidRDefault="00D833BA">
      <w:pPr>
        <w:numPr>
          <w:ilvl w:val="0"/>
          <w:numId w:val="7"/>
        </w:numPr>
        <w:rPr>
          <w:b/>
        </w:rPr>
      </w:pPr>
      <w:r>
        <w:rPr>
          <w:b/>
        </w:rPr>
        <w:t>Ways you will apply the Cross-Cultural Comparison Workshop content to your teaching</w:t>
      </w:r>
    </w:p>
    <w:p w14:paraId="42064B59" w14:textId="77777777" w:rsidR="00833B32" w:rsidRDefault="00833B32"/>
    <w:p w14:paraId="06857B63" w14:textId="77777777" w:rsidR="00833B32" w:rsidRDefault="00D833BA">
      <w:pPr>
        <w:ind w:firstLine="720"/>
      </w:pPr>
      <w:r>
        <w:t xml:space="preserve">Beyond a shared lesson plan with other </w:t>
      </w:r>
      <w:proofErr w:type="gramStart"/>
      <w:r>
        <w:t>departments</w:t>
      </w:r>
      <w:proofErr w:type="gramEnd"/>
      <w:r>
        <w:t xml:space="preserve"> I plan to apply the content from this workshop in b</w:t>
      </w:r>
      <w:r>
        <w:t>roader terms that help students first think and learn about their own food culture, and then, focus on Korean food culture. This can be done in the following ways:</w:t>
      </w:r>
    </w:p>
    <w:p w14:paraId="49DB4793" w14:textId="77777777" w:rsidR="00833B32" w:rsidRDefault="00833B32"/>
    <w:p w14:paraId="7C55BE98" w14:textId="77777777" w:rsidR="00833B32" w:rsidRDefault="00D833BA">
      <w:pPr>
        <w:numPr>
          <w:ilvl w:val="0"/>
          <w:numId w:val="4"/>
        </w:numPr>
      </w:pPr>
      <w:r>
        <w:t>Encourage senior students to broaden their palates, be aware of other foods, and to try new</w:t>
      </w:r>
      <w:r>
        <w:t xml:space="preserve"> foods:</w:t>
      </w:r>
    </w:p>
    <w:p w14:paraId="007DD884" w14:textId="77777777" w:rsidR="00833B32" w:rsidRDefault="00D833BA">
      <w:pPr>
        <w:numPr>
          <w:ilvl w:val="1"/>
          <w:numId w:val="4"/>
        </w:numPr>
      </w:pPr>
      <w:r>
        <w:t>Many will be preparing/buying food for the first time once they “leave home.” Students could find local restaurants/grocery stores where they will be located after high school and pledge to try something new. They could include a picture of the foo</w:t>
      </w:r>
      <w:r>
        <w:t>d and follow up with me the following semester. These could be placed in the classroom for the next group of students to see.</w:t>
      </w:r>
    </w:p>
    <w:p w14:paraId="76E7E6D6" w14:textId="77777777" w:rsidR="00833B32" w:rsidRDefault="00D833BA">
      <w:pPr>
        <w:numPr>
          <w:ilvl w:val="1"/>
          <w:numId w:val="4"/>
        </w:numPr>
      </w:pPr>
      <w:r>
        <w:t xml:space="preserve">Offer an opportunity to go to dinner together at a Korean restaurant and try new foods together. </w:t>
      </w:r>
    </w:p>
    <w:p w14:paraId="398FAA5D" w14:textId="77777777" w:rsidR="00833B32" w:rsidRDefault="00D833BA">
      <w:pPr>
        <w:numPr>
          <w:ilvl w:val="0"/>
          <w:numId w:val="11"/>
        </w:numPr>
      </w:pPr>
      <w:r>
        <w:t>Once the “Eating the Alphabet in</w:t>
      </w:r>
      <w:r>
        <w:t xml:space="preserve"> South Korea: A is for ___” series is created, to show those videos to students each week. Students can answer the question posed in the video and it opens discussion for what is interesting and revealing about a different/potentially different food cultur</w:t>
      </w:r>
      <w:r>
        <w:t xml:space="preserve">e. This task can be one that spans 26 weeks, so videos can be shown ASAP without having to wait for all 26 to be created. </w:t>
      </w:r>
    </w:p>
    <w:p w14:paraId="57877226" w14:textId="77777777" w:rsidR="00833B32" w:rsidRDefault="00D833BA">
      <w:pPr>
        <w:numPr>
          <w:ilvl w:val="0"/>
          <w:numId w:val="11"/>
        </w:numPr>
      </w:pPr>
      <w:r>
        <w:t>I have a pop culture connection prompt each week as a journal entry and at least once a month, the focus can be on Korean connections</w:t>
      </w:r>
      <w:r>
        <w:t xml:space="preserve"> with food and other aspects of Korean culture. </w:t>
      </w:r>
    </w:p>
    <w:p w14:paraId="0232F6C6" w14:textId="77777777" w:rsidR="00833B32" w:rsidRDefault="00833B32"/>
    <w:p w14:paraId="7831AAAC" w14:textId="77777777" w:rsidR="00833B32" w:rsidRDefault="00D833BA">
      <w:pPr>
        <w:numPr>
          <w:ilvl w:val="0"/>
          <w:numId w:val="7"/>
        </w:numPr>
        <w:rPr>
          <w:b/>
        </w:rPr>
      </w:pPr>
      <w:r>
        <w:rPr>
          <w:b/>
        </w:rPr>
        <w:t>The local, state, or national standards addressed in each lesson plan</w:t>
      </w:r>
    </w:p>
    <w:p w14:paraId="246D70CA" w14:textId="77777777" w:rsidR="00833B32" w:rsidRDefault="00833B32"/>
    <w:p w14:paraId="158CB9F2" w14:textId="77777777" w:rsidR="00833B32" w:rsidRDefault="00D833BA">
      <w:r>
        <w:t xml:space="preserve">This lesson plan will most likely be implemented for AP Language and Composition students first and the skills listed below appear in </w:t>
      </w:r>
      <w:proofErr w:type="spellStart"/>
      <w:r>
        <w:t>CollegeBoard’s</w:t>
      </w:r>
      <w:proofErr w:type="spellEnd"/>
      <w:r>
        <w:t xml:space="preserve"> 2019 course and exam description guide.</w:t>
      </w:r>
    </w:p>
    <w:p w14:paraId="52C6341B" w14:textId="77777777" w:rsidR="00833B32" w:rsidRDefault="00833B32"/>
    <w:p w14:paraId="18C9DCAF" w14:textId="77777777" w:rsidR="00833B32" w:rsidRDefault="00D833BA">
      <w:r>
        <w:t>Rhetorical Situation:</w:t>
      </w:r>
    </w:p>
    <w:p w14:paraId="1323D621" w14:textId="77777777" w:rsidR="00833B32" w:rsidRDefault="00D833BA">
      <w:pPr>
        <w:numPr>
          <w:ilvl w:val="0"/>
          <w:numId w:val="15"/>
        </w:numPr>
      </w:pPr>
      <w:r>
        <w:lastRenderedPageBreak/>
        <w:t>1.A Reading: Identify and describe component</w:t>
      </w:r>
      <w:r>
        <w:t>s of the rhetorical situation: the exigence, audience, writer, purpose, context, and message.</w:t>
      </w:r>
    </w:p>
    <w:p w14:paraId="60DA7E70" w14:textId="77777777" w:rsidR="00833B32" w:rsidRDefault="00D833BA">
      <w:pPr>
        <w:numPr>
          <w:ilvl w:val="0"/>
          <w:numId w:val="15"/>
        </w:numPr>
      </w:pPr>
      <w:r>
        <w:t>1.B Reading: Explain how an argument demonstrates understanding of an audience’s beliefs, values, or needs.</w:t>
      </w:r>
    </w:p>
    <w:p w14:paraId="39316F59" w14:textId="77777777" w:rsidR="00833B32" w:rsidRDefault="00D833BA">
      <w:pPr>
        <w:numPr>
          <w:ilvl w:val="0"/>
          <w:numId w:val="15"/>
        </w:numPr>
      </w:pPr>
      <w:r>
        <w:t>2.B Writing: Demonstrate an understanding of an audien</w:t>
      </w:r>
      <w:r>
        <w:t>ce’s beliefs, values, or needs.</w:t>
      </w:r>
    </w:p>
    <w:p w14:paraId="388968F2" w14:textId="77777777" w:rsidR="00833B32" w:rsidRDefault="00833B32"/>
    <w:p w14:paraId="0A8BEDED" w14:textId="77777777" w:rsidR="00833B32" w:rsidRDefault="00D833BA">
      <w:r>
        <w:t>Claims &amp; Evidence:</w:t>
      </w:r>
    </w:p>
    <w:p w14:paraId="353340B1" w14:textId="77777777" w:rsidR="00833B32" w:rsidRDefault="00D833BA">
      <w:pPr>
        <w:numPr>
          <w:ilvl w:val="0"/>
          <w:numId w:val="8"/>
        </w:numPr>
      </w:pPr>
      <w:r>
        <w:t>3.A Reading: Identify and explain claims and evidence within an argument.</w:t>
      </w:r>
    </w:p>
    <w:p w14:paraId="0A45847F" w14:textId="77777777" w:rsidR="00833B32" w:rsidRDefault="00D833BA">
      <w:pPr>
        <w:numPr>
          <w:ilvl w:val="0"/>
          <w:numId w:val="8"/>
        </w:numPr>
      </w:pPr>
      <w:r>
        <w:t>3.B Reading: Identify and describe the overarching thesis of an argument, and any indication it provides of the argument’s structu</w:t>
      </w:r>
      <w:r>
        <w:t>re.</w:t>
      </w:r>
    </w:p>
    <w:p w14:paraId="27F8A679" w14:textId="77777777" w:rsidR="00833B32" w:rsidRDefault="00D833BA">
      <w:pPr>
        <w:numPr>
          <w:ilvl w:val="0"/>
          <w:numId w:val="8"/>
        </w:numPr>
      </w:pPr>
      <w:r>
        <w:t>4.A Writing: Develop a paragraph that includes a claim and evidence supporting the claim.</w:t>
      </w:r>
    </w:p>
    <w:p w14:paraId="09173B7D" w14:textId="77777777" w:rsidR="00833B32" w:rsidRDefault="00833B32"/>
    <w:p w14:paraId="5B51E17B" w14:textId="77777777" w:rsidR="00833B32" w:rsidRDefault="00D833BA">
      <w:r>
        <w:t>Reasoning &amp; Organization:</w:t>
      </w:r>
    </w:p>
    <w:p w14:paraId="6F4418ED" w14:textId="77777777" w:rsidR="00833B32" w:rsidRDefault="00D833BA">
      <w:pPr>
        <w:numPr>
          <w:ilvl w:val="0"/>
          <w:numId w:val="20"/>
        </w:numPr>
      </w:pPr>
      <w:r>
        <w:t>5.C Reading: Recognize and explain the use of methods of development to accomplish a purpose.</w:t>
      </w:r>
    </w:p>
    <w:p w14:paraId="227D35DC" w14:textId="77777777" w:rsidR="00833B32" w:rsidRDefault="00D833BA">
      <w:pPr>
        <w:numPr>
          <w:ilvl w:val="0"/>
          <w:numId w:val="20"/>
        </w:numPr>
      </w:pPr>
      <w:r>
        <w:t xml:space="preserve">6.A Writing: Develop a line of reasoning </w:t>
      </w:r>
      <w:r>
        <w:t>and commentary that explains it throughout an argument.</w:t>
      </w:r>
    </w:p>
    <w:p w14:paraId="3887F2D8" w14:textId="77777777" w:rsidR="00833B32" w:rsidRDefault="00D833BA">
      <w:pPr>
        <w:numPr>
          <w:ilvl w:val="0"/>
          <w:numId w:val="20"/>
        </w:numPr>
      </w:pPr>
      <w:r>
        <w:t>6.B Writing: Use transitional elements to guide the reader through the line of reasoning of an argument.</w:t>
      </w:r>
    </w:p>
    <w:p w14:paraId="527C0B9B" w14:textId="77777777" w:rsidR="00833B32" w:rsidRDefault="00D833BA">
      <w:pPr>
        <w:numPr>
          <w:ilvl w:val="0"/>
          <w:numId w:val="20"/>
        </w:numPr>
      </w:pPr>
      <w:r>
        <w:t>6.C Writing: Use appropriate methods of development to advance an argument.</w:t>
      </w:r>
    </w:p>
    <w:p w14:paraId="7BD6098E" w14:textId="77777777" w:rsidR="00833B32" w:rsidRDefault="00833B32"/>
    <w:p w14:paraId="5D397B07" w14:textId="77777777" w:rsidR="00833B32" w:rsidRDefault="00D833BA">
      <w:pPr>
        <w:numPr>
          <w:ilvl w:val="0"/>
          <w:numId w:val="7"/>
        </w:numPr>
        <w:rPr>
          <w:b/>
        </w:rPr>
      </w:pPr>
      <w:r>
        <w:rPr>
          <w:b/>
        </w:rPr>
        <w:t>Days and Class tim</w:t>
      </w:r>
      <w:r>
        <w:rPr>
          <w:b/>
        </w:rPr>
        <w:t xml:space="preserve">e for Lesson Plan </w:t>
      </w:r>
    </w:p>
    <w:p w14:paraId="0131B1DC" w14:textId="77777777" w:rsidR="00833B32" w:rsidRDefault="00833B32"/>
    <w:p w14:paraId="6A80F121" w14:textId="77777777" w:rsidR="00833B32" w:rsidRDefault="00D833BA">
      <w:r>
        <w:t>Part 1: Two block days (</w:t>
      </w:r>
      <w:proofErr w:type="gramStart"/>
      <w:r>
        <w:t>90 minute</w:t>
      </w:r>
      <w:proofErr w:type="gramEnd"/>
      <w:r>
        <w:t xml:space="preserve"> classes/block day)</w:t>
      </w:r>
    </w:p>
    <w:p w14:paraId="6FAF5F45" w14:textId="77777777" w:rsidR="00833B32" w:rsidRDefault="00D833BA">
      <w:r>
        <w:t>Part 2: Three block days (</w:t>
      </w:r>
      <w:proofErr w:type="gramStart"/>
      <w:r>
        <w:t>90 minute</w:t>
      </w:r>
      <w:proofErr w:type="gramEnd"/>
      <w:r>
        <w:t xml:space="preserve"> classes/block day); Four block days to screen all videos.</w:t>
      </w:r>
    </w:p>
    <w:p w14:paraId="35E6CF08" w14:textId="77777777" w:rsidR="00833B32" w:rsidRDefault="00833B32"/>
    <w:p w14:paraId="72A12E36" w14:textId="77777777" w:rsidR="00833B32" w:rsidRDefault="00D833BA">
      <w:pPr>
        <w:numPr>
          <w:ilvl w:val="0"/>
          <w:numId w:val="7"/>
        </w:numPr>
        <w:rPr>
          <w:b/>
        </w:rPr>
      </w:pPr>
      <w:r>
        <w:rPr>
          <w:b/>
        </w:rPr>
        <w:t>A list of resources you plan to use for each lesson plan</w:t>
      </w:r>
    </w:p>
    <w:p w14:paraId="2C76B253" w14:textId="77777777" w:rsidR="00833B32" w:rsidRDefault="00833B32"/>
    <w:p w14:paraId="60A3D26C" w14:textId="77777777" w:rsidR="00833B32" w:rsidRDefault="00D833BA">
      <w:r>
        <w:t xml:space="preserve">Both lessons: </w:t>
      </w:r>
      <w:proofErr w:type="spellStart"/>
      <w:r>
        <w:t>CollegeBoard’s</w:t>
      </w:r>
      <w:proofErr w:type="spellEnd"/>
      <w:r>
        <w:t xml:space="preserve"> </w:t>
      </w:r>
      <w:r>
        <w:rPr>
          <w:i/>
        </w:rPr>
        <w:t>AP English Language and Composition Course and Exam Description</w:t>
      </w:r>
    </w:p>
    <w:p w14:paraId="07CC62E3" w14:textId="77777777" w:rsidR="00833B32" w:rsidRDefault="00833B32"/>
    <w:p w14:paraId="46FA5649" w14:textId="77777777" w:rsidR="00833B32" w:rsidRDefault="00D833BA">
      <w:pPr>
        <w:rPr>
          <w:b/>
        </w:rPr>
      </w:pPr>
      <w:r>
        <w:rPr>
          <w:b/>
        </w:rPr>
        <w:t>Resource List Part 1:</w:t>
      </w:r>
    </w:p>
    <w:p w14:paraId="0CCD14BA" w14:textId="77777777" w:rsidR="00833B32" w:rsidRDefault="00833B32"/>
    <w:p w14:paraId="32A0CDC2" w14:textId="77777777" w:rsidR="00833B32" w:rsidRDefault="00D833BA">
      <w:r>
        <w:t>Articles:</w:t>
      </w:r>
    </w:p>
    <w:p w14:paraId="5E024911" w14:textId="77777777" w:rsidR="00833B32" w:rsidRDefault="00D833BA">
      <w:pPr>
        <w:numPr>
          <w:ilvl w:val="0"/>
          <w:numId w:val="12"/>
        </w:numPr>
      </w:pPr>
      <w:r>
        <w:t>Justin Jory’s “The Rhetorical Situation” article and image.</w:t>
      </w:r>
    </w:p>
    <w:p w14:paraId="18B9F6DB" w14:textId="77777777" w:rsidR="00833B32" w:rsidRDefault="00D833BA">
      <w:pPr>
        <w:numPr>
          <w:ilvl w:val="0"/>
          <w:numId w:val="12"/>
        </w:numPr>
      </w:pPr>
      <w:r>
        <w:t>Evelyn Chen’s article “First K-pop, now K-food: Seoul in South Korea’s push to highlight its culinary culture beyond kimchi and kimbap is finding fans.”</w:t>
      </w:r>
    </w:p>
    <w:p w14:paraId="313FF5B1" w14:textId="77777777" w:rsidR="00833B32" w:rsidRDefault="00D833BA">
      <w:pPr>
        <w:numPr>
          <w:ilvl w:val="0"/>
          <w:numId w:val="12"/>
        </w:numPr>
      </w:pPr>
      <w:r>
        <w:rPr>
          <w:i/>
        </w:rPr>
        <w:t>The Washington Post’s</w:t>
      </w:r>
      <w:r>
        <w:t xml:space="preserve"> Creative Group’s article “How Korean food philosophy can help us reconnect.”</w:t>
      </w:r>
    </w:p>
    <w:p w14:paraId="7DC161BC" w14:textId="77777777" w:rsidR="00833B32" w:rsidRDefault="00D833BA">
      <w:r>
        <w:t>Reso</w:t>
      </w:r>
      <w:r>
        <w:t>urces:</w:t>
      </w:r>
    </w:p>
    <w:p w14:paraId="7ECF72B6" w14:textId="77777777" w:rsidR="00833B32" w:rsidRDefault="00D833BA">
      <w:pPr>
        <w:numPr>
          <w:ilvl w:val="0"/>
          <w:numId w:val="13"/>
        </w:numPr>
      </w:pPr>
      <w:r>
        <w:t>Laptop or printed copies of the articles above</w:t>
      </w:r>
    </w:p>
    <w:p w14:paraId="7770B569" w14:textId="77777777" w:rsidR="00833B32" w:rsidRDefault="00D833BA">
      <w:pPr>
        <w:numPr>
          <w:ilvl w:val="0"/>
          <w:numId w:val="13"/>
        </w:numPr>
      </w:pPr>
      <w:r>
        <w:t>Canvas or other annotating system</w:t>
      </w:r>
    </w:p>
    <w:p w14:paraId="39EC82BE" w14:textId="77777777" w:rsidR="00833B32" w:rsidRDefault="00D833BA">
      <w:pPr>
        <w:numPr>
          <w:ilvl w:val="0"/>
          <w:numId w:val="13"/>
        </w:numPr>
      </w:pPr>
      <w:r>
        <w:t>Table below printed or in digital format</w:t>
      </w:r>
    </w:p>
    <w:p w14:paraId="416087C4" w14:textId="77777777" w:rsidR="00833B32" w:rsidRDefault="00D833BA">
      <w:pPr>
        <w:rPr>
          <w:u w:val="single"/>
        </w:rPr>
      </w:pPr>
      <w:r>
        <w:rPr>
          <w:u w:val="single"/>
        </w:rPr>
        <w:lastRenderedPageBreak/>
        <w:t>Lesson Plan Part 1</w:t>
      </w:r>
    </w:p>
    <w:p w14:paraId="2F4554C1" w14:textId="77777777" w:rsidR="00833B32" w:rsidRDefault="00D833BA">
      <w:r>
        <w:t xml:space="preserve">Day One: </w:t>
      </w:r>
    </w:p>
    <w:p w14:paraId="11D12ED5" w14:textId="77777777" w:rsidR="00833B32" w:rsidRDefault="00D833BA">
      <w:pPr>
        <w:numPr>
          <w:ilvl w:val="0"/>
          <w:numId w:val="10"/>
        </w:numPr>
      </w:pPr>
      <w:r>
        <w:t>Students review Justin Jory’s article and image regarding specific elements of the rhetorical situ</w:t>
      </w:r>
      <w:r>
        <w:t xml:space="preserve">ation. </w:t>
      </w:r>
    </w:p>
    <w:p w14:paraId="20FE5621" w14:textId="77777777" w:rsidR="00833B32" w:rsidRDefault="00D833BA">
      <w:pPr>
        <w:numPr>
          <w:ilvl w:val="0"/>
          <w:numId w:val="10"/>
        </w:numPr>
      </w:pPr>
      <w:r>
        <w:t xml:space="preserve">Split students into two different groups to read and annotate for the rhetorical situation using two different news articles. One group will read Evelyn Chen’s article “First K-pop, now K-food: Seoul in South Korea’s push to highlight its culinary </w:t>
      </w:r>
      <w:r>
        <w:t xml:space="preserve">culture beyond kimchi and kimbap is finding fans” and the other group will read </w:t>
      </w:r>
      <w:r>
        <w:rPr>
          <w:i/>
        </w:rPr>
        <w:t>The Washington Post’s</w:t>
      </w:r>
      <w:r>
        <w:t xml:space="preserve"> Creative Group’s article “How Korean food philosophy can help us reconnect.”</w:t>
      </w:r>
    </w:p>
    <w:p w14:paraId="583B0508" w14:textId="77777777" w:rsidR="00833B32" w:rsidRDefault="00D833BA">
      <w:pPr>
        <w:numPr>
          <w:ilvl w:val="0"/>
          <w:numId w:val="10"/>
        </w:numPr>
      </w:pPr>
      <w:r>
        <w:t>Students will annotate for the rhetorical situation and fill in the table bel</w:t>
      </w:r>
      <w:r>
        <w:t>ow for their article. They will also answer the questions listed below.</w:t>
      </w:r>
    </w:p>
    <w:p w14:paraId="6B3CE3F6" w14:textId="77777777" w:rsidR="00833B32" w:rsidRDefault="00D833BA">
      <w:pPr>
        <w:numPr>
          <w:ilvl w:val="0"/>
          <w:numId w:val="10"/>
        </w:numPr>
      </w:pPr>
      <w:r>
        <w:t>Students will craft a thesis statement that analyzes the choices made by their author to convey their message to the audience.</w:t>
      </w:r>
    </w:p>
    <w:p w14:paraId="1A024F54" w14:textId="77777777" w:rsidR="00833B32" w:rsidRDefault="00D833BA">
      <w:pPr>
        <w:numPr>
          <w:ilvl w:val="0"/>
          <w:numId w:val="10"/>
        </w:numPr>
      </w:pPr>
      <w:r>
        <w:t>Students will record any questions they have about the ar</w:t>
      </w:r>
      <w:r>
        <w:t xml:space="preserve">ticle. They should have </w:t>
      </w:r>
      <w:r>
        <w:rPr>
          <w:i/>
        </w:rPr>
        <w:t xml:space="preserve">at least </w:t>
      </w:r>
      <w:r>
        <w:t>two.</w:t>
      </w:r>
    </w:p>
    <w:p w14:paraId="65A9FFD6" w14:textId="77777777" w:rsidR="00833B32" w:rsidRDefault="00833B32"/>
    <w:p w14:paraId="45C8A908" w14:textId="77777777" w:rsidR="00833B32" w:rsidRDefault="00D833BA">
      <w:r>
        <w:t>Day Two:</w:t>
      </w:r>
    </w:p>
    <w:p w14:paraId="3E096E26" w14:textId="77777777" w:rsidR="00833B32" w:rsidRDefault="00D833BA">
      <w:pPr>
        <w:numPr>
          <w:ilvl w:val="0"/>
          <w:numId w:val="10"/>
        </w:numPr>
      </w:pPr>
      <w:r>
        <w:t>Students will read the other article, but not annotate.</w:t>
      </w:r>
    </w:p>
    <w:p w14:paraId="0AD38445" w14:textId="77777777" w:rsidR="00833B32" w:rsidRDefault="00D833BA">
      <w:pPr>
        <w:numPr>
          <w:ilvl w:val="0"/>
          <w:numId w:val="10"/>
        </w:numPr>
      </w:pPr>
      <w:r>
        <w:t>Then, students will partner with someone who read the other article and they will put the two texts into conversation, continuing to fill in the table f</w:t>
      </w:r>
      <w:r>
        <w:t>rom yesterday together.</w:t>
      </w:r>
    </w:p>
    <w:p w14:paraId="6F860416" w14:textId="77777777" w:rsidR="00833B32" w:rsidRDefault="00D833BA">
      <w:pPr>
        <w:numPr>
          <w:ilvl w:val="0"/>
          <w:numId w:val="10"/>
        </w:numPr>
      </w:pPr>
      <w:r>
        <w:t>Whole class discussion: students will share their responses and answer the following overall questions listed below.</w:t>
      </w:r>
    </w:p>
    <w:p w14:paraId="0357A29A" w14:textId="77777777" w:rsidR="00833B32" w:rsidRDefault="00833B32"/>
    <w:tbl>
      <w:tblPr>
        <w:tblStyle w:val="a"/>
        <w:tblW w:w="9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2"/>
        <w:gridCol w:w="1997"/>
        <w:gridCol w:w="4708"/>
      </w:tblGrid>
      <w:tr w:rsidR="00833B32" w14:paraId="3E6006D7" w14:textId="77777777">
        <w:tc>
          <w:tcPr>
            <w:tcW w:w="2652" w:type="dxa"/>
            <w:shd w:val="clear" w:color="auto" w:fill="auto"/>
            <w:tcMar>
              <w:top w:w="100" w:type="dxa"/>
              <w:left w:w="100" w:type="dxa"/>
              <w:bottom w:w="100" w:type="dxa"/>
              <w:right w:w="100" w:type="dxa"/>
            </w:tcMar>
          </w:tcPr>
          <w:p w14:paraId="5405A2EB" w14:textId="77777777" w:rsidR="00833B32" w:rsidRDefault="00D833BA">
            <w:pPr>
              <w:widowControl w:val="0"/>
              <w:pBdr>
                <w:top w:val="nil"/>
                <w:left w:val="nil"/>
                <w:bottom w:val="nil"/>
                <w:right w:val="nil"/>
                <w:between w:val="nil"/>
              </w:pBdr>
              <w:spacing w:line="240" w:lineRule="auto"/>
            </w:pPr>
            <w:r>
              <w:t>Day 1: The Rhetorical Situation</w:t>
            </w:r>
          </w:p>
        </w:tc>
        <w:tc>
          <w:tcPr>
            <w:tcW w:w="1997" w:type="dxa"/>
            <w:shd w:val="clear" w:color="auto" w:fill="auto"/>
            <w:tcMar>
              <w:top w:w="100" w:type="dxa"/>
              <w:left w:w="100" w:type="dxa"/>
              <w:bottom w:w="100" w:type="dxa"/>
              <w:right w:w="100" w:type="dxa"/>
            </w:tcMar>
          </w:tcPr>
          <w:p w14:paraId="7747FB51" w14:textId="77777777" w:rsidR="00833B32" w:rsidRDefault="00D833BA">
            <w:pPr>
              <w:widowControl w:val="0"/>
              <w:pBdr>
                <w:top w:val="nil"/>
                <w:left w:val="nil"/>
                <w:bottom w:val="nil"/>
                <w:right w:val="nil"/>
                <w:between w:val="nil"/>
              </w:pBdr>
              <w:spacing w:line="240" w:lineRule="auto"/>
            </w:pPr>
            <w:r>
              <w:t>Evelyn Chen</w:t>
            </w:r>
          </w:p>
        </w:tc>
        <w:tc>
          <w:tcPr>
            <w:tcW w:w="4707" w:type="dxa"/>
            <w:shd w:val="clear" w:color="auto" w:fill="auto"/>
            <w:tcMar>
              <w:top w:w="100" w:type="dxa"/>
              <w:left w:w="100" w:type="dxa"/>
              <w:bottom w:w="100" w:type="dxa"/>
              <w:right w:w="100" w:type="dxa"/>
            </w:tcMar>
          </w:tcPr>
          <w:p w14:paraId="1F814C7C" w14:textId="77777777" w:rsidR="00833B32" w:rsidRDefault="00D833BA">
            <w:pPr>
              <w:widowControl w:val="0"/>
              <w:pBdr>
                <w:top w:val="nil"/>
                <w:left w:val="nil"/>
                <w:bottom w:val="nil"/>
                <w:right w:val="nil"/>
                <w:between w:val="nil"/>
              </w:pBdr>
              <w:spacing w:line="240" w:lineRule="auto"/>
              <w:rPr>
                <w:i/>
              </w:rPr>
            </w:pPr>
            <w:r>
              <w:rPr>
                <w:i/>
              </w:rPr>
              <w:t>The Washington Post</w:t>
            </w:r>
          </w:p>
        </w:tc>
      </w:tr>
      <w:tr w:rsidR="00833B32" w14:paraId="61111919" w14:textId="77777777">
        <w:tc>
          <w:tcPr>
            <w:tcW w:w="2652" w:type="dxa"/>
            <w:shd w:val="clear" w:color="auto" w:fill="auto"/>
            <w:tcMar>
              <w:top w:w="100" w:type="dxa"/>
              <w:left w:w="100" w:type="dxa"/>
              <w:bottom w:w="100" w:type="dxa"/>
              <w:right w:w="100" w:type="dxa"/>
            </w:tcMar>
          </w:tcPr>
          <w:p w14:paraId="04F33F20" w14:textId="77777777" w:rsidR="00833B32" w:rsidRDefault="00D833BA">
            <w:pPr>
              <w:widowControl w:val="0"/>
              <w:pBdr>
                <w:top w:val="nil"/>
                <w:left w:val="nil"/>
                <w:bottom w:val="nil"/>
                <w:right w:val="nil"/>
                <w:between w:val="nil"/>
              </w:pBdr>
              <w:spacing w:line="240" w:lineRule="auto"/>
            </w:pPr>
            <w:r>
              <w:t>Writer</w:t>
            </w:r>
          </w:p>
        </w:tc>
        <w:tc>
          <w:tcPr>
            <w:tcW w:w="1997" w:type="dxa"/>
            <w:shd w:val="clear" w:color="auto" w:fill="auto"/>
            <w:tcMar>
              <w:top w:w="100" w:type="dxa"/>
              <w:left w:w="100" w:type="dxa"/>
              <w:bottom w:w="100" w:type="dxa"/>
              <w:right w:w="100" w:type="dxa"/>
            </w:tcMar>
          </w:tcPr>
          <w:p w14:paraId="02C95A03"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018EDF17" w14:textId="77777777" w:rsidR="00833B32" w:rsidRDefault="00833B32">
            <w:pPr>
              <w:widowControl w:val="0"/>
              <w:pBdr>
                <w:top w:val="nil"/>
                <w:left w:val="nil"/>
                <w:bottom w:val="nil"/>
                <w:right w:val="nil"/>
                <w:between w:val="nil"/>
              </w:pBdr>
              <w:spacing w:line="240" w:lineRule="auto"/>
            </w:pPr>
          </w:p>
        </w:tc>
      </w:tr>
      <w:tr w:rsidR="00833B32" w14:paraId="63809836" w14:textId="77777777">
        <w:tc>
          <w:tcPr>
            <w:tcW w:w="2652" w:type="dxa"/>
            <w:shd w:val="clear" w:color="auto" w:fill="auto"/>
            <w:tcMar>
              <w:top w:w="100" w:type="dxa"/>
              <w:left w:w="100" w:type="dxa"/>
              <w:bottom w:w="100" w:type="dxa"/>
              <w:right w:w="100" w:type="dxa"/>
            </w:tcMar>
          </w:tcPr>
          <w:p w14:paraId="67FCB734" w14:textId="77777777" w:rsidR="00833B32" w:rsidRDefault="00D833BA">
            <w:pPr>
              <w:widowControl w:val="0"/>
              <w:pBdr>
                <w:top w:val="nil"/>
                <w:left w:val="nil"/>
                <w:bottom w:val="nil"/>
                <w:right w:val="nil"/>
                <w:between w:val="nil"/>
              </w:pBdr>
              <w:spacing w:line="240" w:lineRule="auto"/>
            </w:pPr>
            <w:r>
              <w:t>Audience</w:t>
            </w:r>
          </w:p>
        </w:tc>
        <w:tc>
          <w:tcPr>
            <w:tcW w:w="1997" w:type="dxa"/>
            <w:shd w:val="clear" w:color="auto" w:fill="auto"/>
            <w:tcMar>
              <w:top w:w="100" w:type="dxa"/>
              <w:left w:w="100" w:type="dxa"/>
              <w:bottom w:w="100" w:type="dxa"/>
              <w:right w:w="100" w:type="dxa"/>
            </w:tcMar>
          </w:tcPr>
          <w:p w14:paraId="650D3EE6"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4832E4CE" w14:textId="77777777" w:rsidR="00833B32" w:rsidRDefault="00833B32">
            <w:pPr>
              <w:widowControl w:val="0"/>
              <w:pBdr>
                <w:top w:val="nil"/>
                <w:left w:val="nil"/>
                <w:bottom w:val="nil"/>
                <w:right w:val="nil"/>
                <w:between w:val="nil"/>
              </w:pBdr>
              <w:spacing w:line="240" w:lineRule="auto"/>
            </w:pPr>
          </w:p>
        </w:tc>
      </w:tr>
      <w:tr w:rsidR="00833B32" w14:paraId="35C251C3" w14:textId="77777777">
        <w:tc>
          <w:tcPr>
            <w:tcW w:w="2652" w:type="dxa"/>
            <w:shd w:val="clear" w:color="auto" w:fill="auto"/>
            <w:tcMar>
              <w:top w:w="100" w:type="dxa"/>
              <w:left w:w="100" w:type="dxa"/>
              <w:bottom w:w="100" w:type="dxa"/>
              <w:right w:w="100" w:type="dxa"/>
            </w:tcMar>
          </w:tcPr>
          <w:p w14:paraId="575C469A" w14:textId="77777777" w:rsidR="00833B32" w:rsidRDefault="00D833BA">
            <w:pPr>
              <w:widowControl w:val="0"/>
              <w:pBdr>
                <w:top w:val="nil"/>
                <w:left w:val="nil"/>
                <w:bottom w:val="nil"/>
                <w:right w:val="nil"/>
                <w:between w:val="nil"/>
              </w:pBdr>
              <w:spacing w:line="240" w:lineRule="auto"/>
            </w:pPr>
            <w:r>
              <w:t>Purpose</w:t>
            </w:r>
          </w:p>
        </w:tc>
        <w:tc>
          <w:tcPr>
            <w:tcW w:w="1997" w:type="dxa"/>
            <w:shd w:val="clear" w:color="auto" w:fill="auto"/>
            <w:tcMar>
              <w:top w:w="100" w:type="dxa"/>
              <w:left w:w="100" w:type="dxa"/>
              <w:bottom w:w="100" w:type="dxa"/>
              <w:right w:w="100" w:type="dxa"/>
            </w:tcMar>
          </w:tcPr>
          <w:p w14:paraId="0A0D6CDF"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40166235" w14:textId="77777777" w:rsidR="00833B32" w:rsidRDefault="00833B32">
            <w:pPr>
              <w:widowControl w:val="0"/>
              <w:pBdr>
                <w:top w:val="nil"/>
                <w:left w:val="nil"/>
                <w:bottom w:val="nil"/>
                <w:right w:val="nil"/>
                <w:between w:val="nil"/>
              </w:pBdr>
              <w:spacing w:line="240" w:lineRule="auto"/>
            </w:pPr>
          </w:p>
        </w:tc>
      </w:tr>
      <w:tr w:rsidR="00833B32" w14:paraId="7B9F51F5" w14:textId="77777777">
        <w:tc>
          <w:tcPr>
            <w:tcW w:w="2652" w:type="dxa"/>
            <w:shd w:val="clear" w:color="auto" w:fill="auto"/>
            <w:tcMar>
              <w:top w:w="100" w:type="dxa"/>
              <w:left w:w="100" w:type="dxa"/>
              <w:bottom w:w="100" w:type="dxa"/>
              <w:right w:w="100" w:type="dxa"/>
            </w:tcMar>
          </w:tcPr>
          <w:p w14:paraId="7AC77CC1" w14:textId="77777777" w:rsidR="00833B32" w:rsidRDefault="00D833BA">
            <w:pPr>
              <w:widowControl w:val="0"/>
              <w:pBdr>
                <w:top w:val="nil"/>
                <w:left w:val="nil"/>
                <w:bottom w:val="nil"/>
                <w:right w:val="nil"/>
                <w:between w:val="nil"/>
              </w:pBdr>
              <w:spacing w:line="240" w:lineRule="auto"/>
            </w:pPr>
            <w:r>
              <w:t>Exigence</w:t>
            </w:r>
          </w:p>
        </w:tc>
        <w:tc>
          <w:tcPr>
            <w:tcW w:w="1997" w:type="dxa"/>
            <w:shd w:val="clear" w:color="auto" w:fill="auto"/>
            <w:tcMar>
              <w:top w:w="100" w:type="dxa"/>
              <w:left w:w="100" w:type="dxa"/>
              <w:bottom w:w="100" w:type="dxa"/>
              <w:right w:w="100" w:type="dxa"/>
            </w:tcMar>
          </w:tcPr>
          <w:p w14:paraId="5209ECED"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61D320D4" w14:textId="77777777" w:rsidR="00833B32" w:rsidRDefault="00833B32">
            <w:pPr>
              <w:widowControl w:val="0"/>
              <w:pBdr>
                <w:top w:val="nil"/>
                <w:left w:val="nil"/>
                <w:bottom w:val="nil"/>
                <w:right w:val="nil"/>
                <w:between w:val="nil"/>
              </w:pBdr>
              <w:spacing w:line="240" w:lineRule="auto"/>
            </w:pPr>
          </w:p>
        </w:tc>
      </w:tr>
      <w:tr w:rsidR="00833B32" w14:paraId="78FDAD79" w14:textId="77777777">
        <w:tc>
          <w:tcPr>
            <w:tcW w:w="2652" w:type="dxa"/>
            <w:shd w:val="clear" w:color="auto" w:fill="auto"/>
            <w:tcMar>
              <w:top w:w="100" w:type="dxa"/>
              <w:left w:w="100" w:type="dxa"/>
              <w:bottom w:w="100" w:type="dxa"/>
              <w:right w:w="100" w:type="dxa"/>
            </w:tcMar>
          </w:tcPr>
          <w:p w14:paraId="2A182841" w14:textId="77777777" w:rsidR="00833B32" w:rsidRDefault="00D833BA">
            <w:pPr>
              <w:widowControl w:val="0"/>
              <w:pBdr>
                <w:top w:val="nil"/>
                <w:left w:val="nil"/>
                <w:bottom w:val="nil"/>
                <w:right w:val="nil"/>
                <w:between w:val="nil"/>
              </w:pBdr>
              <w:spacing w:line="240" w:lineRule="auto"/>
            </w:pPr>
            <w:r>
              <w:t>Subject</w:t>
            </w:r>
          </w:p>
        </w:tc>
        <w:tc>
          <w:tcPr>
            <w:tcW w:w="1997" w:type="dxa"/>
            <w:shd w:val="clear" w:color="auto" w:fill="auto"/>
            <w:tcMar>
              <w:top w:w="100" w:type="dxa"/>
              <w:left w:w="100" w:type="dxa"/>
              <w:bottom w:w="100" w:type="dxa"/>
              <w:right w:w="100" w:type="dxa"/>
            </w:tcMar>
          </w:tcPr>
          <w:p w14:paraId="7BCD1004"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04EC5175" w14:textId="77777777" w:rsidR="00833B32" w:rsidRDefault="00833B32">
            <w:pPr>
              <w:widowControl w:val="0"/>
              <w:pBdr>
                <w:top w:val="nil"/>
                <w:left w:val="nil"/>
                <w:bottom w:val="nil"/>
                <w:right w:val="nil"/>
                <w:between w:val="nil"/>
              </w:pBdr>
              <w:spacing w:line="240" w:lineRule="auto"/>
            </w:pPr>
          </w:p>
        </w:tc>
      </w:tr>
      <w:tr w:rsidR="00833B32" w14:paraId="05878EB1" w14:textId="77777777">
        <w:tc>
          <w:tcPr>
            <w:tcW w:w="2652" w:type="dxa"/>
            <w:shd w:val="clear" w:color="auto" w:fill="auto"/>
            <w:tcMar>
              <w:top w:w="100" w:type="dxa"/>
              <w:left w:w="100" w:type="dxa"/>
              <w:bottom w:w="100" w:type="dxa"/>
              <w:right w:w="100" w:type="dxa"/>
            </w:tcMar>
          </w:tcPr>
          <w:p w14:paraId="36F4EF19" w14:textId="77777777" w:rsidR="00833B32" w:rsidRDefault="00D833BA">
            <w:pPr>
              <w:widowControl w:val="0"/>
              <w:pBdr>
                <w:top w:val="nil"/>
                <w:left w:val="nil"/>
                <w:bottom w:val="nil"/>
                <w:right w:val="nil"/>
                <w:between w:val="nil"/>
              </w:pBdr>
              <w:spacing w:line="240" w:lineRule="auto"/>
            </w:pPr>
            <w:r>
              <w:t>Context</w:t>
            </w:r>
          </w:p>
        </w:tc>
        <w:tc>
          <w:tcPr>
            <w:tcW w:w="1997" w:type="dxa"/>
            <w:shd w:val="clear" w:color="auto" w:fill="auto"/>
            <w:tcMar>
              <w:top w:w="100" w:type="dxa"/>
              <w:left w:w="100" w:type="dxa"/>
              <w:bottom w:w="100" w:type="dxa"/>
              <w:right w:w="100" w:type="dxa"/>
            </w:tcMar>
          </w:tcPr>
          <w:p w14:paraId="6D855A89"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2FEF2C69" w14:textId="77777777" w:rsidR="00833B32" w:rsidRDefault="00833B32">
            <w:pPr>
              <w:widowControl w:val="0"/>
              <w:pBdr>
                <w:top w:val="nil"/>
                <w:left w:val="nil"/>
                <w:bottom w:val="nil"/>
                <w:right w:val="nil"/>
                <w:between w:val="nil"/>
              </w:pBdr>
              <w:spacing w:line="240" w:lineRule="auto"/>
            </w:pPr>
          </w:p>
        </w:tc>
      </w:tr>
      <w:tr w:rsidR="00833B32" w14:paraId="6999DD32" w14:textId="77777777">
        <w:tc>
          <w:tcPr>
            <w:tcW w:w="2652" w:type="dxa"/>
            <w:shd w:val="clear" w:color="auto" w:fill="auto"/>
            <w:tcMar>
              <w:top w:w="100" w:type="dxa"/>
              <w:left w:w="100" w:type="dxa"/>
              <w:bottom w:w="100" w:type="dxa"/>
              <w:right w:w="100" w:type="dxa"/>
            </w:tcMar>
          </w:tcPr>
          <w:p w14:paraId="3C79C7E9" w14:textId="77777777" w:rsidR="00833B32" w:rsidRDefault="00D833BA">
            <w:pPr>
              <w:widowControl w:val="0"/>
              <w:pBdr>
                <w:top w:val="nil"/>
                <w:left w:val="nil"/>
                <w:bottom w:val="nil"/>
                <w:right w:val="nil"/>
                <w:between w:val="nil"/>
              </w:pBdr>
              <w:spacing w:line="240" w:lineRule="auto"/>
            </w:pPr>
            <w:r>
              <w:t>Genre</w:t>
            </w:r>
          </w:p>
        </w:tc>
        <w:tc>
          <w:tcPr>
            <w:tcW w:w="1997" w:type="dxa"/>
            <w:shd w:val="clear" w:color="auto" w:fill="auto"/>
            <w:tcMar>
              <w:top w:w="100" w:type="dxa"/>
              <w:left w:w="100" w:type="dxa"/>
              <w:bottom w:w="100" w:type="dxa"/>
              <w:right w:w="100" w:type="dxa"/>
            </w:tcMar>
          </w:tcPr>
          <w:p w14:paraId="26F7048C" w14:textId="77777777" w:rsidR="00833B32" w:rsidRDefault="00833B32">
            <w:pPr>
              <w:widowControl w:val="0"/>
              <w:pBdr>
                <w:top w:val="nil"/>
                <w:left w:val="nil"/>
                <w:bottom w:val="nil"/>
                <w:right w:val="nil"/>
                <w:between w:val="nil"/>
              </w:pBdr>
              <w:spacing w:line="240" w:lineRule="auto"/>
            </w:pPr>
          </w:p>
        </w:tc>
        <w:tc>
          <w:tcPr>
            <w:tcW w:w="4707" w:type="dxa"/>
            <w:shd w:val="clear" w:color="auto" w:fill="auto"/>
            <w:tcMar>
              <w:top w:w="100" w:type="dxa"/>
              <w:left w:w="100" w:type="dxa"/>
              <w:bottom w:w="100" w:type="dxa"/>
              <w:right w:w="100" w:type="dxa"/>
            </w:tcMar>
          </w:tcPr>
          <w:p w14:paraId="6D762C99" w14:textId="77777777" w:rsidR="00833B32" w:rsidRDefault="00833B32">
            <w:pPr>
              <w:widowControl w:val="0"/>
              <w:pBdr>
                <w:top w:val="nil"/>
                <w:left w:val="nil"/>
                <w:bottom w:val="nil"/>
                <w:right w:val="nil"/>
                <w:between w:val="nil"/>
              </w:pBdr>
              <w:spacing w:line="240" w:lineRule="auto"/>
            </w:pPr>
          </w:p>
        </w:tc>
      </w:tr>
      <w:tr w:rsidR="00833B32" w14:paraId="34E5D93B" w14:textId="77777777">
        <w:trPr>
          <w:trHeight w:val="420"/>
        </w:trPr>
        <w:tc>
          <w:tcPr>
            <w:tcW w:w="9356" w:type="dxa"/>
            <w:gridSpan w:val="3"/>
            <w:shd w:val="clear" w:color="auto" w:fill="auto"/>
            <w:tcMar>
              <w:top w:w="100" w:type="dxa"/>
              <w:left w:w="100" w:type="dxa"/>
              <w:bottom w:w="100" w:type="dxa"/>
              <w:right w:w="100" w:type="dxa"/>
            </w:tcMar>
          </w:tcPr>
          <w:p w14:paraId="4EC7AB7E" w14:textId="77777777" w:rsidR="00833B32" w:rsidRDefault="00D833BA">
            <w:pPr>
              <w:widowControl w:val="0"/>
              <w:pBdr>
                <w:top w:val="nil"/>
                <w:left w:val="nil"/>
                <w:bottom w:val="nil"/>
                <w:right w:val="nil"/>
                <w:between w:val="nil"/>
              </w:pBdr>
              <w:spacing w:line="240" w:lineRule="auto"/>
              <w:rPr>
                <w:u w:val="single"/>
              </w:rPr>
            </w:pPr>
            <w:r>
              <w:rPr>
                <w:u w:val="single"/>
              </w:rPr>
              <w:t>Day 1: For your article, answer the following questions:</w:t>
            </w:r>
          </w:p>
          <w:p w14:paraId="5D0AE2EE" w14:textId="77777777" w:rsidR="00833B32" w:rsidRDefault="00D833BA">
            <w:pPr>
              <w:widowControl w:val="0"/>
              <w:numPr>
                <w:ilvl w:val="0"/>
                <w:numId w:val="18"/>
              </w:numPr>
              <w:pBdr>
                <w:top w:val="nil"/>
                <w:left w:val="nil"/>
                <w:bottom w:val="nil"/>
                <w:right w:val="nil"/>
                <w:between w:val="nil"/>
              </w:pBdr>
              <w:spacing w:line="240" w:lineRule="auto"/>
            </w:pPr>
            <w:r>
              <w:t>What rhetorical strategies has the author chosen and why did the author make these choices?</w:t>
            </w:r>
          </w:p>
          <w:p w14:paraId="05B09C5B" w14:textId="77777777" w:rsidR="00833B32" w:rsidRDefault="00D833BA">
            <w:pPr>
              <w:widowControl w:val="0"/>
              <w:numPr>
                <w:ilvl w:val="0"/>
                <w:numId w:val="18"/>
              </w:numPr>
              <w:pBdr>
                <w:top w:val="nil"/>
                <w:left w:val="nil"/>
                <w:bottom w:val="nil"/>
                <w:right w:val="nil"/>
                <w:between w:val="nil"/>
              </w:pBdr>
              <w:spacing w:line="240" w:lineRule="auto"/>
            </w:pPr>
            <w:r>
              <w:t>How do these strategies work together to accomplish the author’s purpose?</w:t>
            </w:r>
          </w:p>
          <w:p w14:paraId="636B0501" w14:textId="77777777" w:rsidR="00833B32" w:rsidRDefault="00D833BA">
            <w:pPr>
              <w:widowControl w:val="0"/>
              <w:numPr>
                <w:ilvl w:val="0"/>
                <w:numId w:val="18"/>
              </w:numPr>
              <w:pBdr>
                <w:top w:val="nil"/>
                <w:left w:val="nil"/>
                <w:bottom w:val="nil"/>
                <w:right w:val="nil"/>
                <w:between w:val="nil"/>
              </w:pBdr>
              <w:spacing w:line="240" w:lineRule="auto"/>
            </w:pPr>
            <w:r>
              <w:t>What is the author’s main assertion?</w:t>
            </w:r>
          </w:p>
          <w:p w14:paraId="1BABEF2D" w14:textId="77777777" w:rsidR="00833B32" w:rsidRDefault="00D833BA">
            <w:pPr>
              <w:widowControl w:val="0"/>
              <w:numPr>
                <w:ilvl w:val="0"/>
                <w:numId w:val="18"/>
              </w:numPr>
              <w:pBdr>
                <w:top w:val="nil"/>
                <w:left w:val="nil"/>
                <w:bottom w:val="nil"/>
                <w:right w:val="nil"/>
                <w:between w:val="nil"/>
              </w:pBdr>
              <w:spacing w:line="240" w:lineRule="auto"/>
            </w:pPr>
            <w:r>
              <w:t>What evidence is used to construct the line of reason</w:t>
            </w:r>
            <w:r>
              <w:t xml:space="preserve">ing throughout the text? </w:t>
            </w:r>
          </w:p>
          <w:p w14:paraId="2E0355D5" w14:textId="77777777" w:rsidR="00833B32" w:rsidRDefault="00833B32">
            <w:pPr>
              <w:widowControl w:val="0"/>
              <w:pBdr>
                <w:top w:val="nil"/>
                <w:left w:val="nil"/>
                <w:bottom w:val="nil"/>
                <w:right w:val="nil"/>
                <w:between w:val="nil"/>
              </w:pBdr>
              <w:spacing w:line="240" w:lineRule="auto"/>
            </w:pPr>
          </w:p>
          <w:p w14:paraId="5100A6F7" w14:textId="77777777" w:rsidR="00833B32" w:rsidRDefault="00D833BA">
            <w:pPr>
              <w:widowControl w:val="0"/>
              <w:pBdr>
                <w:top w:val="nil"/>
                <w:left w:val="nil"/>
                <w:bottom w:val="nil"/>
                <w:right w:val="nil"/>
                <w:between w:val="nil"/>
              </w:pBdr>
              <w:spacing w:line="240" w:lineRule="auto"/>
            </w:pPr>
            <w:r>
              <w:lastRenderedPageBreak/>
              <w:t>Your Questions:</w:t>
            </w:r>
          </w:p>
          <w:p w14:paraId="211242B9" w14:textId="77777777" w:rsidR="00833B32" w:rsidRDefault="00D833BA">
            <w:pPr>
              <w:widowControl w:val="0"/>
              <w:pBdr>
                <w:top w:val="nil"/>
                <w:left w:val="nil"/>
                <w:bottom w:val="nil"/>
                <w:right w:val="nil"/>
                <w:between w:val="nil"/>
              </w:pBdr>
              <w:spacing w:line="240" w:lineRule="auto"/>
            </w:pPr>
            <w:r>
              <w:t>1.</w:t>
            </w:r>
          </w:p>
          <w:p w14:paraId="549689C0" w14:textId="77777777" w:rsidR="00833B32" w:rsidRDefault="00D833BA">
            <w:pPr>
              <w:widowControl w:val="0"/>
              <w:pBdr>
                <w:top w:val="nil"/>
                <w:left w:val="nil"/>
                <w:bottom w:val="nil"/>
                <w:right w:val="nil"/>
                <w:between w:val="nil"/>
              </w:pBdr>
              <w:spacing w:line="240" w:lineRule="auto"/>
            </w:pPr>
            <w:r>
              <w:t>2.</w:t>
            </w:r>
          </w:p>
          <w:p w14:paraId="2E2F5CB9" w14:textId="77777777" w:rsidR="00833B32" w:rsidRDefault="00833B32">
            <w:pPr>
              <w:widowControl w:val="0"/>
              <w:pBdr>
                <w:top w:val="nil"/>
                <w:left w:val="nil"/>
                <w:bottom w:val="nil"/>
                <w:right w:val="nil"/>
                <w:between w:val="nil"/>
              </w:pBdr>
              <w:spacing w:line="240" w:lineRule="auto"/>
            </w:pPr>
          </w:p>
          <w:p w14:paraId="6A04F41B" w14:textId="77777777" w:rsidR="00833B32" w:rsidRDefault="00D833BA">
            <w:pPr>
              <w:widowControl w:val="0"/>
              <w:pBdr>
                <w:top w:val="nil"/>
                <w:left w:val="nil"/>
                <w:bottom w:val="nil"/>
                <w:right w:val="nil"/>
                <w:between w:val="nil"/>
              </w:pBdr>
              <w:spacing w:line="240" w:lineRule="auto"/>
            </w:pPr>
            <w:r>
              <w:t xml:space="preserve">Your </w:t>
            </w:r>
            <w:proofErr w:type="gramStart"/>
            <w:r>
              <w:t>Thesis</w:t>
            </w:r>
            <w:proofErr w:type="gramEnd"/>
            <w:r>
              <w:t xml:space="preserve">: </w:t>
            </w:r>
          </w:p>
          <w:p w14:paraId="5B1593E9" w14:textId="77777777" w:rsidR="00833B32" w:rsidRDefault="00833B32">
            <w:pPr>
              <w:widowControl w:val="0"/>
              <w:pBdr>
                <w:top w:val="nil"/>
                <w:left w:val="nil"/>
                <w:bottom w:val="nil"/>
                <w:right w:val="nil"/>
                <w:between w:val="nil"/>
              </w:pBdr>
              <w:spacing w:line="240" w:lineRule="auto"/>
            </w:pPr>
          </w:p>
          <w:p w14:paraId="65D84542" w14:textId="77777777" w:rsidR="00833B32" w:rsidRDefault="00833B32">
            <w:pPr>
              <w:widowControl w:val="0"/>
              <w:pBdr>
                <w:top w:val="nil"/>
                <w:left w:val="nil"/>
                <w:bottom w:val="nil"/>
                <w:right w:val="nil"/>
                <w:between w:val="nil"/>
              </w:pBdr>
              <w:spacing w:line="240" w:lineRule="auto"/>
            </w:pPr>
          </w:p>
        </w:tc>
      </w:tr>
      <w:tr w:rsidR="00833B32" w14:paraId="1B2C5BA5" w14:textId="77777777">
        <w:trPr>
          <w:trHeight w:val="420"/>
        </w:trPr>
        <w:tc>
          <w:tcPr>
            <w:tcW w:w="9356" w:type="dxa"/>
            <w:gridSpan w:val="3"/>
            <w:shd w:val="clear" w:color="auto" w:fill="auto"/>
            <w:tcMar>
              <w:top w:w="100" w:type="dxa"/>
              <w:left w:w="100" w:type="dxa"/>
              <w:bottom w:w="100" w:type="dxa"/>
              <w:right w:w="100" w:type="dxa"/>
            </w:tcMar>
          </w:tcPr>
          <w:p w14:paraId="70CB879E" w14:textId="77777777" w:rsidR="00833B32" w:rsidRDefault="00D833BA">
            <w:pPr>
              <w:widowControl w:val="0"/>
              <w:spacing w:line="240" w:lineRule="auto"/>
              <w:rPr>
                <w:u w:val="single"/>
              </w:rPr>
            </w:pPr>
            <w:r>
              <w:rPr>
                <w:u w:val="single"/>
              </w:rPr>
              <w:lastRenderedPageBreak/>
              <w:t>Day 2: Texts in conversation:</w:t>
            </w:r>
          </w:p>
          <w:p w14:paraId="4B1EBAC6" w14:textId="77777777" w:rsidR="00833B32" w:rsidRDefault="00D833BA">
            <w:pPr>
              <w:widowControl w:val="0"/>
              <w:numPr>
                <w:ilvl w:val="0"/>
                <w:numId w:val="6"/>
              </w:numPr>
              <w:spacing w:line="240" w:lineRule="auto"/>
            </w:pPr>
            <w:r>
              <w:t xml:space="preserve">First, re-read the </w:t>
            </w:r>
            <w:proofErr w:type="spellStart"/>
            <w:r>
              <w:rPr>
                <w:i/>
              </w:rPr>
              <w:t>The</w:t>
            </w:r>
            <w:proofErr w:type="spellEnd"/>
            <w:r>
              <w:rPr>
                <w:i/>
              </w:rPr>
              <w:t xml:space="preserve"> Washington Post</w:t>
            </w:r>
            <w:r>
              <w:t xml:space="preserve"> article, then read Chen’s article. As you read Chen’s article, write down a list of quotations from the essay that you find resonates with specific moments in </w:t>
            </w:r>
            <w:r>
              <w:rPr>
                <w:i/>
              </w:rPr>
              <w:t>The Washington Post’s</w:t>
            </w:r>
            <w:r>
              <w:t xml:space="preserve"> article. </w:t>
            </w:r>
          </w:p>
          <w:p w14:paraId="74F019DD" w14:textId="77777777" w:rsidR="00833B32" w:rsidRDefault="00D833BA">
            <w:pPr>
              <w:widowControl w:val="0"/>
              <w:numPr>
                <w:ilvl w:val="0"/>
                <w:numId w:val="6"/>
              </w:numPr>
              <w:spacing w:line="240" w:lineRule="auto"/>
            </w:pPr>
            <w:r>
              <w:t>Next to each quotation, write down the sentence that it correspo</w:t>
            </w:r>
            <w:r>
              <w:t xml:space="preserve">nds to in </w:t>
            </w:r>
            <w:r>
              <w:rPr>
                <w:i/>
              </w:rPr>
              <w:t>The Washington Post’s</w:t>
            </w:r>
            <w:r>
              <w:t xml:space="preserve"> article. Aim to arrive at six sets of connections.</w:t>
            </w:r>
          </w:p>
          <w:p w14:paraId="3A1D2E9E" w14:textId="77777777" w:rsidR="00833B32" w:rsidRDefault="00D833BA">
            <w:pPr>
              <w:widowControl w:val="0"/>
              <w:numPr>
                <w:ilvl w:val="0"/>
                <w:numId w:val="6"/>
              </w:numPr>
              <w:spacing w:line="240" w:lineRule="auto"/>
            </w:pPr>
            <w:r>
              <w:t>In your opinion, what do the connections reveal about South Korea’s food culture both past and present? Find an additional source to support your claim(s) and share it below</w:t>
            </w:r>
            <w:r>
              <w:t>.</w:t>
            </w:r>
          </w:p>
          <w:p w14:paraId="0C923CA4" w14:textId="77777777" w:rsidR="00833B32" w:rsidRDefault="00D833BA">
            <w:pPr>
              <w:widowControl w:val="0"/>
              <w:numPr>
                <w:ilvl w:val="1"/>
                <w:numId w:val="6"/>
              </w:numPr>
              <w:spacing w:line="240" w:lineRule="auto"/>
            </w:pPr>
            <w:r>
              <w:t>Additional source:</w:t>
            </w:r>
          </w:p>
          <w:p w14:paraId="612D1FDD" w14:textId="77777777" w:rsidR="00833B32" w:rsidRDefault="00D833BA">
            <w:pPr>
              <w:widowControl w:val="0"/>
              <w:numPr>
                <w:ilvl w:val="1"/>
                <w:numId w:val="6"/>
              </w:numPr>
              <w:spacing w:line="240" w:lineRule="auto"/>
            </w:pPr>
            <w:r>
              <w:t>Optional: Second additional source:</w:t>
            </w:r>
          </w:p>
        </w:tc>
      </w:tr>
      <w:tr w:rsidR="00833B32" w14:paraId="0CD61FDA" w14:textId="77777777">
        <w:trPr>
          <w:trHeight w:val="420"/>
        </w:trPr>
        <w:tc>
          <w:tcPr>
            <w:tcW w:w="4649" w:type="dxa"/>
            <w:gridSpan w:val="2"/>
            <w:shd w:val="clear" w:color="auto" w:fill="auto"/>
            <w:tcMar>
              <w:top w:w="100" w:type="dxa"/>
              <w:left w:w="100" w:type="dxa"/>
              <w:bottom w:w="100" w:type="dxa"/>
              <w:right w:w="100" w:type="dxa"/>
            </w:tcMar>
          </w:tcPr>
          <w:p w14:paraId="0FC4942C" w14:textId="77777777" w:rsidR="00833B32" w:rsidRDefault="00D833BA">
            <w:pPr>
              <w:widowControl w:val="0"/>
              <w:spacing w:line="240" w:lineRule="auto"/>
            </w:pPr>
            <w:r>
              <w:t>Chen</w:t>
            </w:r>
          </w:p>
          <w:p w14:paraId="03751D8D" w14:textId="77777777" w:rsidR="00833B32" w:rsidRDefault="00D833BA">
            <w:pPr>
              <w:widowControl w:val="0"/>
              <w:spacing w:line="240" w:lineRule="auto"/>
            </w:pPr>
            <w:r>
              <w:t>1.</w:t>
            </w:r>
          </w:p>
          <w:p w14:paraId="3EFB5B3A" w14:textId="77777777" w:rsidR="00833B32" w:rsidRDefault="00D833BA">
            <w:pPr>
              <w:widowControl w:val="0"/>
              <w:spacing w:line="240" w:lineRule="auto"/>
            </w:pPr>
            <w:r>
              <w:t>2.</w:t>
            </w:r>
          </w:p>
          <w:p w14:paraId="4BE791F7" w14:textId="77777777" w:rsidR="00833B32" w:rsidRDefault="00D833BA">
            <w:pPr>
              <w:widowControl w:val="0"/>
              <w:spacing w:line="240" w:lineRule="auto"/>
            </w:pPr>
            <w:r>
              <w:t>3.</w:t>
            </w:r>
          </w:p>
          <w:p w14:paraId="0DD79F07" w14:textId="77777777" w:rsidR="00833B32" w:rsidRDefault="00D833BA">
            <w:pPr>
              <w:widowControl w:val="0"/>
              <w:spacing w:line="240" w:lineRule="auto"/>
            </w:pPr>
            <w:r>
              <w:t>4.</w:t>
            </w:r>
          </w:p>
          <w:p w14:paraId="23FC9168" w14:textId="77777777" w:rsidR="00833B32" w:rsidRDefault="00D833BA">
            <w:pPr>
              <w:widowControl w:val="0"/>
              <w:spacing w:line="240" w:lineRule="auto"/>
            </w:pPr>
            <w:r>
              <w:t>5.</w:t>
            </w:r>
          </w:p>
          <w:p w14:paraId="2B630FA9" w14:textId="77777777" w:rsidR="00833B32" w:rsidRDefault="00D833BA">
            <w:pPr>
              <w:widowControl w:val="0"/>
              <w:spacing w:line="240" w:lineRule="auto"/>
            </w:pPr>
            <w:r>
              <w:t>6.</w:t>
            </w:r>
          </w:p>
        </w:tc>
        <w:tc>
          <w:tcPr>
            <w:tcW w:w="4707" w:type="dxa"/>
            <w:shd w:val="clear" w:color="auto" w:fill="auto"/>
            <w:tcMar>
              <w:top w:w="100" w:type="dxa"/>
              <w:left w:w="100" w:type="dxa"/>
              <w:bottom w:w="100" w:type="dxa"/>
              <w:right w:w="100" w:type="dxa"/>
            </w:tcMar>
          </w:tcPr>
          <w:p w14:paraId="125C87CF" w14:textId="77777777" w:rsidR="00833B32" w:rsidRDefault="00D833BA">
            <w:pPr>
              <w:widowControl w:val="0"/>
              <w:pBdr>
                <w:top w:val="nil"/>
                <w:left w:val="nil"/>
                <w:bottom w:val="nil"/>
                <w:right w:val="nil"/>
                <w:between w:val="nil"/>
              </w:pBdr>
              <w:spacing w:line="240" w:lineRule="auto"/>
              <w:rPr>
                <w:i/>
              </w:rPr>
            </w:pPr>
            <w:r>
              <w:rPr>
                <w:i/>
              </w:rPr>
              <w:t>The Washington Post</w:t>
            </w:r>
          </w:p>
          <w:p w14:paraId="02D2D9A2" w14:textId="77777777" w:rsidR="00833B32" w:rsidRDefault="00D833BA">
            <w:pPr>
              <w:widowControl w:val="0"/>
              <w:pBdr>
                <w:top w:val="nil"/>
                <w:left w:val="nil"/>
                <w:bottom w:val="nil"/>
                <w:right w:val="nil"/>
                <w:between w:val="nil"/>
              </w:pBdr>
              <w:spacing w:line="240" w:lineRule="auto"/>
            </w:pPr>
            <w:r>
              <w:t>1.</w:t>
            </w:r>
          </w:p>
          <w:p w14:paraId="6DF3CFA0" w14:textId="77777777" w:rsidR="00833B32" w:rsidRDefault="00D833BA">
            <w:pPr>
              <w:widowControl w:val="0"/>
              <w:pBdr>
                <w:top w:val="nil"/>
                <w:left w:val="nil"/>
                <w:bottom w:val="nil"/>
                <w:right w:val="nil"/>
                <w:between w:val="nil"/>
              </w:pBdr>
              <w:spacing w:line="240" w:lineRule="auto"/>
            </w:pPr>
            <w:r>
              <w:t>2.</w:t>
            </w:r>
          </w:p>
          <w:p w14:paraId="3D711AAC" w14:textId="77777777" w:rsidR="00833B32" w:rsidRDefault="00D833BA">
            <w:pPr>
              <w:widowControl w:val="0"/>
              <w:pBdr>
                <w:top w:val="nil"/>
                <w:left w:val="nil"/>
                <w:bottom w:val="nil"/>
                <w:right w:val="nil"/>
                <w:between w:val="nil"/>
              </w:pBdr>
              <w:spacing w:line="240" w:lineRule="auto"/>
            </w:pPr>
            <w:r>
              <w:t>3.</w:t>
            </w:r>
          </w:p>
          <w:p w14:paraId="37191878" w14:textId="77777777" w:rsidR="00833B32" w:rsidRDefault="00D833BA">
            <w:pPr>
              <w:widowControl w:val="0"/>
              <w:pBdr>
                <w:top w:val="nil"/>
                <w:left w:val="nil"/>
                <w:bottom w:val="nil"/>
                <w:right w:val="nil"/>
                <w:between w:val="nil"/>
              </w:pBdr>
              <w:spacing w:line="240" w:lineRule="auto"/>
            </w:pPr>
            <w:r>
              <w:t>4.</w:t>
            </w:r>
          </w:p>
          <w:p w14:paraId="58CC8138" w14:textId="77777777" w:rsidR="00833B32" w:rsidRDefault="00D833BA">
            <w:pPr>
              <w:widowControl w:val="0"/>
              <w:pBdr>
                <w:top w:val="nil"/>
                <w:left w:val="nil"/>
                <w:bottom w:val="nil"/>
                <w:right w:val="nil"/>
                <w:between w:val="nil"/>
              </w:pBdr>
              <w:spacing w:line="240" w:lineRule="auto"/>
            </w:pPr>
            <w:r>
              <w:t>5.</w:t>
            </w:r>
          </w:p>
          <w:p w14:paraId="38862214" w14:textId="77777777" w:rsidR="00833B32" w:rsidRDefault="00D833BA">
            <w:pPr>
              <w:widowControl w:val="0"/>
              <w:pBdr>
                <w:top w:val="nil"/>
                <w:left w:val="nil"/>
                <w:bottom w:val="nil"/>
                <w:right w:val="nil"/>
                <w:between w:val="nil"/>
              </w:pBdr>
              <w:spacing w:line="240" w:lineRule="auto"/>
            </w:pPr>
            <w:r>
              <w:t>6.</w:t>
            </w:r>
          </w:p>
        </w:tc>
      </w:tr>
      <w:tr w:rsidR="00833B32" w14:paraId="4BD568EF" w14:textId="77777777">
        <w:trPr>
          <w:trHeight w:val="420"/>
        </w:trPr>
        <w:tc>
          <w:tcPr>
            <w:tcW w:w="9356" w:type="dxa"/>
            <w:gridSpan w:val="3"/>
            <w:shd w:val="clear" w:color="auto" w:fill="auto"/>
            <w:tcMar>
              <w:top w:w="100" w:type="dxa"/>
              <w:left w:w="100" w:type="dxa"/>
              <w:bottom w:w="100" w:type="dxa"/>
              <w:right w:w="100" w:type="dxa"/>
            </w:tcMar>
          </w:tcPr>
          <w:p w14:paraId="0D90A5B8" w14:textId="77777777" w:rsidR="00833B32" w:rsidRDefault="00D833BA">
            <w:pPr>
              <w:widowControl w:val="0"/>
              <w:pBdr>
                <w:top w:val="nil"/>
                <w:left w:val="nil"/>
                <w:bottom w:val="nil"/>
                <w:right w:val="nil"/>
                <w:between w:val="nil"/>
              </w:pBdr>
              <w:spacing w:line="240" w:lineRule="auto"/>
              <w:rPr>
                <w:u w:val="single"/>
              </w:rPr>
            </w:pPr>
            <w:r>
              <w:rPr>
                <w:u w:val="single"/>
              </w:rPr>
              <w:t>Day 2: Class Discussion:</w:t>
            </w:r>
          </w:p>
          <w:p w14:paraId="01324E2D" w14:textId="77777777" w:rsidR="00833B32" w:rsidRDefault="00D833BA">
            <w:pPr>
              <w:widowControl w:val="0"/>
              <w:numPr>
                <w:ilvl w:val="0"/>
                <w:numId w:val="5"/>
              </w:numPr>
              <w:pBdr>
                <w:top w:val="nil"/>
                <w:left w:val="nil"/>
                <w:bottom w:val="nil"/>
                <w:right w:val="nil"/>
                <w:between w:val="nil"/>
              </w:pBdr>
              <w:spacing w:line="240" w:lineRule="auto"/>
            </w:pPr>
            <w:r>
              <w:t>How does South Korea’s food culture seem both familiar and different to you?</w:t>
            </w:r>
          </w:p>
          <w:p w14:paraId="01EDCF05" w14:textId="77777777" w:rsidR="00833B32" w:rsidRDefault="00833B32">
            <w:pPr>
              <w:widowControl w:val="0"/>
              <w:pBdr>
                <w:top w:val="nil"/>
                <w:left w:val="nil"/>
                <w:bottom w:val="nil"/>
                <w:right w:val="nil"/>
                <w:between w:val="nil"/>
              </w:pBdr>
              <w:spacing w:line="240" w:lineRule="auto"/>
            </w:pPr>
          </w:p>
          <w:p w14:paraId="1B2BAEEA" w14:textId="77777777" w:rsidR="00833B32" w:rsidRDefault="00833B32">
            <w:pPr>
              <w:widowControl w:val="0"/>
              <w:pBdr>
                <w:top w:val="nil"/>
                <w:left w:val="nil"/>
                <w:bottom w:val="nil"/>
                <w:right w:val="nil"/>
                <w:between w:val="nil"/>
              </w:pBdr>
              <w:spacing w:line="240" w:lineRule="auto"/>
            </w:pPr>
          </w:p>
          <w:p w14:paraId="75E1F98B" w14:textId="77777777" w:rsidR="00833B32" w:rsidRDefault="00D833BA">
            <w:pPr>
              <w:widowControl w:val="0"/>
              <w:numPr>
                <w:ilvl w:val="0"/>
                <w:numId w:val="5"/>
              </w:numPr>
              <w:pBdr>
                <w:top w:val="nil"/>
                <w:left w:val="nil"/>
                <w:bottom w:val="nil"/>
                <w:right w:val="nil"/>
                <w:between w:val="nil"/>
              </w:pBdr>
              <w:spacing w:line="240" w:lineRule="auto"/>
            </w:pPr>
            <w:r>
              <w:t>What do you still want to learn about their food culture? Your own?</w:t>
            </w:r>
          </w:p>
          <w:p w14:paraId="792F3354" w14:textId="77777777" w:rsidR="00833B32" w:rsidRDefault="00833B32">
            <w:pPr>
              <w:widowControl w:val="0"/>
              <w:pBdr>
                <w:top w:val="nil"/>
                <w:left w:val="nil"/>
                <w:bottom w:val="nil"/>
                <w:right w:val="nil"/>
                <w:between w:val="nil"/>
              </w:pBdr>
              <w:spacing w:line="240" w:lineRule="auto"/>
            </w:pPr>
          </w:p>
          <w:p w14:paraId="22D1206B" w14:textId="77777777" w:rsidR="00833B32" w:rsidRDefault="00833B32">
            <w:pPr>
              <w:widowControl w:val="0"/>
              <w:pBdr>
                <w:top w:val="nil"/>
                <w:left w:val="nil"/>
                <w:bottom w:val="nil"/>
                <w:right w:val="nil"/>
                <w:between w:val="nil"/>
              </w:pBdr>
              <w:spacing w:line="240" w:lineRule="auto"/>
            </w:pPr>
          </w:p>
        </w:tc>
      </w:tr>
    </w:tbl>
    <w:p w14:paraId="55277E47" w14:textId="77777777" w:rsidR="00833B32" w:rsidRDefault="00833B32"/>
    <w:p w14:paraId="67244162" w14:textId="77777777" w:rsidR="00833B32" w:rsidRDefault="00D833BA">
      <w:pPr>
        <w:rPr>
          <w:b/>
        </w:rPr>
      </w:pPr>
      <w:r>
        <w:rPr>
          <w:b/>
        </w:rPr>
        <w:t>Rubric</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33B32" w14:paraId="1A8F56C2" w14:textId="77777777">
        <w:tc>
          <w:tcPr>
            <w:tcW w:w="3120" w:type="dxa"/>
            <w:shd w:val="clear" w:color="auto" w:fill="auto"/>
            <w:tcMar>
              <w:top w:w="100" w:type="dxa"/>
              <w:left w:w="100" w:type="dxa"/>
              <w:bottom w:w="100" w:type="dxa"/>
              <w:right w:w="100" w:type="dxa"/>
            </w:tcMar>
          </w:tcPr>
          <w:p w14:paraId="74ED3366" w14:textId="77777777" w:rsidR="00833B32" w:rsidRDefault="00D833BA">
            <w:pPr>
              <w:widowControl w:val="0"/>
              <w:pBdr>
                <w:top w:val="nil"/>
                <w:left w:val="nil"/>
                <w:bottom w:val="nil"/>
                <w:right w:val="nil"/>
                <w:between w:val="nil"/>
              </w:pBdr>
              <w:spacing w:line="240" w:lineRule="auto"/>
            </w:pPr>
            <w:r>
              <w:t>Exemplary (10)</w:t>
            </w:r>
          </w:p>
        </w:tc>
        <w:tc>
          <w:tcPr>
            <w:tcW w:w="3120" w:type="dxa"/>
            <w:shd w:val="clear" w:color="auto" w:fill="auto"/>
            <w:tcMar>
              <w:top w:w="100" w:type="dxa"/>
              <w:left w:w="100" w:type="dxa"/>
              <w:bottom w:w="100" w:type="dxa"/>
              <w:right w:w="100" w:type="dxa"/>
            </w:tcMar>
          </w:tcPr>
          <w:p w14:paraId="4AD9D859" w14:textId="77777777" w:rsidR="00833B32" w:rsidRDefault="00D833BA">
            <w:pPr>
              <w:widowControl w:val="0"/>
              <w:pBdr>
                <w:top w:val="nil"/>
                <w:left w:val="nil"/>
                <w:bottom w:val="nil"/>
                <w:right w:val="nil"/>
                <w:between w:val="nil"/>
              </w:pBdr>
              <w:spacing w:line="240" w:lineRule="auto"/>
            </w:pPr>
            <w:r>
              <w:t>Effective (8)</w:t>
            </w:r>
          </w:p>
        </w:tc>
        <w:tc>
          <w:tcPr>
            <w:tcW w:w="3120" w:type="dxa"/>
            <w:shd w:val="clear" w:color="auto" w:fill="auto"/>
            <w:tcMar>
              <w:top w:w="100" w:type="dxa"/>
              <w:left w:w="100" w:type="dxa"/>
              <w:bottom w:w="100" w:type="dxa"/>
              <w:right w:w="100" w:type="dxa"/>
            </w:tcMar>
          </w:tcPr>
          <w:p w14:paraId="224DB7C2" w14:textId="77777777" w:rsidR="00833B32" w:rsidRDefault="00D833BA">
            <w:pPr>
              <w:widowControl w:val="0"/>
              <w:pBdr>
                <w:top w:val="nil"/>
                <w:left w:val="nil"/>
                <w:bottom w:val="nil"/>
                <w:right w:val="nil"/>
                <w:between w:val="nil"/>
              </w:pBdr>
              <w:spacing w:line="240" w:lineRule="auto"/>
            </w:pPr>
            <w:r>
              <w:t>Work in Progress (6)</w:t>
            </w:r>
          </w:p>
        </w:tc>
      </w:tr>
      <w:tr w:rsidR="00833B32" w14:paraId="73BF5247" w14:textId="77777777">
        <w:tc>
          <w:tcPr>
            <w:tcW w:w="3120" w:type="dxa"/>
            <w:shd w:val="clear" w:color="auto" w:fill="auto"/>
            <w:tcMar>
              <w:top w:w="100" w:type="dxa"/>
              <w:left w:w="100" w:type="dxa"/>
              <w:bottom w:w="100" w:type="dxa"/>
              <w:right w:w="100" w:type="dxa"/>
            </w:tcMar>
          </w:tcPr>
          <w:p w14:paraId="08001CAF" w14:textId="77777777" w:rsidR="00833B32" w:rsidRDefault="00D833BA">
            <w:pPr>
              <w:widowControl w:val="0"/>
              <w:pBdr>
                <w:top w:val="nil"/>
                <w:left w:val="nil"/>
                <w:bottom w:val="nil"/>
                <w:right w:val="nil"/>
                <w:between w:val="nil"/>
              </w:pBdr>
              <w:spacing w:line="240" w:lineRule="auto"/>
            </w:pPr>
            <w:r>
              <w:rPr>
                <w:color w:val="2D3B45"/>
                <w:highlight w:val="white"/>
              </w:rPr>
              <w:t xml:space="preserve">The annotations, notes, and discussion contributions clearly and thoughtfully address the essential components of the text </w:t>
            </w:r>
            <w:proofErr w:type="gramStart"/>
            <w:r>
              <w:rPr>
                <w:color w:val="2D3B45"/>
                <w:highlight w:val="white"/>
              </w:rPr>
              <w:t>in order to</w:t>
            </w:r>
            <w:proofErr w:type="gramEnd"/>
            <w:r>
              <w:rPr>
                <w:color w:val="2D3B45"/>
                <w:highlight w:val="white"/>
              </w:rPr>
              <w:t xml:space="preserve"> completely engage with the skills with which we're working.</w:t>
            </w:r>
          </w:p>
        </w:tc>
        <w:tc>
          <w:tcPr>
            <w:tcW w:w="3120" w:type="dxa"/>
            <w:shd w:val="clear" w:color="auto" w:fill="auto"/>
            <w:tcMar>
              <w:top w:w="100" w:type="dxa"/>
              <w:left w:w="100" w:type="dxa"/>
              <w:bottom w:w="100" w:type="dxa"/>
              <w:right w:w="100" w:type="dxa"/>
            </w:tcMar>
          </w:tcPr>
          <w:p w14:paraId="07590EA4" w14:textId="77777777" w:rsidR="00833B32" w:rsidRDefault="00D833BA">
            <w:pPr>
              <w:widowControl w:val="0"/>
              <w:pBdr>
                <w:top w:val="nil"/>
                <w:left w:val="nil"/>
                <w:bottom w:val="nil"/>
                <w:right w:val="nil"/>
                <w:between w:val="nil"/>
              </w:pBdr>
              <w:spacing w:line="240" w:lineRule="auto"/>
            </w:pPr>
            <w:r>
              <w:rPr>
                <w:color w:val="2D3B45"/>
                <w:highlight w:val="white"/>
              </w:rPr>
              <w:t xml:space="preserve">The annotations, notes, and discussion contributions clearly </w:t>
            </w:r>
            <w:r>
              <w:rPr>
                <w:color w:val="2D3B45"/>
                <w:highlight w:val="white"/>
              </w:rPr>
              <w:t xml:space="preserve">address the essential components of the text </w:t>
            </w:r>
            <w:proofErr w:type="gramStart"/>
            <w:r>
              <w:rPr>
                <w:color w:val="2D3B45"/>
                <w:highlight w:val="white"/>
              </w:rPr>
              <w:t>in order to</w:t>
            </w:r>
            <w:proofErr w:type="gramEnd"/>
            <w:r>
              <w:rPr>
                <w:color w:val="2D3B45"/>
                <w:highlight w:val="white"/>
              </w:rPr>
              <w:t xml:space="preserve"> engage with the skills with which we're working, though there may be an oversight or two.</w:t>
            </w:r>
          </w:p>
        </w:tc>
        <w:tc>
          <w:tcPr>
            <w:tcW w:w="3120" w:type="dxa"/>
            <w:shd w:val="clear" w:color="auto" w:fill="auto"/>
            <w:tcMar>
              <w:top w:w="100" w:type="dxa"/>
              <w:left w:w="100" w:type="dxa"/>
              <w:bottom w:w="100" w:type="dxa"/>
              <w:right w:w="100" w:type="dxa"/>
            </w:tcMar>
          </w:tcPr>
          <w:p w14:paraId="7E934B5E" w14:textId="77777777" w:rsidR="00833B32" w:rsidRDefault="00D833BA">
            <w:pPr>
              <w:widowControl w:val="0"/>
              <w:pBdr>
                <w:top w:val="nil"/>
                <w:left w:val="nil"/>
                <w:bottom w:val="nil"/>
                <w:right w:val="nil"/>
                <w:between w:val="nil"/>
              </w:pBdr>
              <w:spacing w:line="240" w:lineRule="auto"/>
            </w:pPr>
            <w:r>
              <w:rPr>
                <w:color w:val="2D3B45"/>
                <w:highlight w:val="white"/>
              </w:rPr>
              <w:t xml:space="preserve">The annotations, notes, and discussion contributions attempt to address the essential components of the text </w:t>
            </w:r>
            <w:proofErr w:type="gramStart"/>
            <w:r>
              <w:rPr>
                <w:color w:val="2D3B45"/>
                <w:highlight w:val="white"/>
              </w:rPr>
              <w:t>in order to</w:t>
            </w:r>
            <w:proofErr w:type="gramEnd"/>
            <w:r>
              <w:rPr>
                <w:color w:val="2D3B45"/>
                <w:highlight w:val="white"/>
              </w:rPr>
              <w:t xml:space="preserve"> engage with the skills in which we're working with, but the contents seem rushed or incomplete and have several oversights.</w:t>
            </w:r>
          </w:p>
        </w:tc>
      </w:tr>
    </w:tbl>
    <w:p w14:paraId="0DC454D3" w14:textId="77777777" w:rsidR="00833B32" w:rsidRDefault="00833B32">
      <w:pPr>
        <w:rPr>
          <w:b/>
        </w:rPr>
      </w:pPr>
    </w:p>
    <w:p w14:paraId="3FF6CCD6" w14:textId="77777777" w:rsidR="00833B32" w:rsidRDefault="00D833BA">
      <w:pPr>
        <w:rPr>
          <w:b/>
        </w:rPr>
      </w:pPr>
      <w:r>
        <w:rPr>
          <w:b/>
        </w:rPr>
        <w:lastRenderedPageBreak/>
        <w:t>Resource List Part 2:</w:t>
      </w:r>
    </w:p>
    <w:p w14:paraId="7A1D11B1" w14:textId="77777777" w:rsidR="00833B32" w:rsidRDefault="00833B32"/>
    <w:p w14:paraId="483CBF57" w14:textId="77777777" w:rsidR="00833B32" w:rsidRDefault="00D833BA">
      <w:r>
        <w:t>Articles</w:t>
      </w:r>
    </w:p>
    <w:p w14:paraId="5D85592D" w14:textId="77777777" w:rsidR="00833B32" w:rsidRDefault="00D833BA">
      <w:pPr>
        <w:numPr>
          <w:ilvl w:val="0"/>
          <w:numId w:val="16"/>
        </w:numPr>
      </w:pPr>
      <w:r>
        <w:t xml:space="preserve">Mary </w:t>
      </w:r>
      <w:proofErr w:type="spellStart"/>
      <w:r>
        <w:t>Gormandy</w:t>
      </w:r>
      <w:proofErr w:type="spellEnd"/>
      <w:r>
        <w:t xml:space="preserve"> White’s “Descriptive Words for Food: Taste, Texture and Beyond.”</w:t>
      </w:r>
    </w:p>
    <w:p w14:paraId="5FBAF4C1" w14:textId="77777777" w:rsidR="00833B32" w:rsidRDefault="00D833BA">
      <w:pPr>
        <w:numPr>
          <w:ilvl w:val="0"/>
          <w:numId w:val="16"/>
        </w:numPr>
      </w:pPr>
      <w:r>
        <w:t xml:space="preserve">Beryl </w:t>
      </w:r>
      <w:proofErr w:type="spellStart"/>
      <w:r>
        <w:t>Shereshewsky’s</w:t>
      </w:r>
      <w:proofErr w:type="spellEnd"/>
      <w:r>
        <w:t xml:space="preserve"> “Eating the Alphabet in India: A is for ___” </w:t>
      </w:r>
      <w:r>
        <w:rPr>
          <w:i/>
        </w:rPr>
        <w:t>YouTube</w:t>
      </w:r>
      <w:r>
        <w:t xml:space="preserve"> series</w:t>
      </w:r>
    </w:p>
    <w:p w14:paraId="224C6F0D" w14:textId="77777777" w:rsidR="00833B32" w:rsidRDefault="00D833BA">
      <w:r>
        <w:t>Resources:</w:t>
      </w:r>
    </w:p>
    <w:p w14:paraId="694CFE84" w14:textId="77777777" w:rsidR="00833B32" w:rsidRDefault="00D833BA">
      <w:pPr>
        <w:numPr>
          <w:ilvl w:val="0"/>
          <w:numId w:val="13"/>
        </w:numPr>
      </w:pPr>
      <w:r>
        <w:t>Laptop or printed copies of the article above</w:t>
      </w:r>
    </w:p>
    <w:p w14:paraId="49CD0204" w14:textId="77777777" w:rsidR="00833B32" w:rsidRDefault="00D833BA">
      <w:pPr>
        <w:numPr>
          <w:ilvl w:val="0"/>
          <w:numId w:val="13"/>
        </w:numPr>
      </w:pPr>
      <w:r>
        <w:t xml:space="preserve">Internet access to view </w:t>
      </w:r>
      <w:r>
        <w:rPr>
          <w:i/>
        </w:rPr>
        <w:t>YouTube</w:t>
      </w:r>
      <w:r>
        <w:t xml:space="preserve"> videos and conduct online research</w:t>
      </w:r>
    </w:p>
    <w:p w14:paraId="58D33B27" w14:textId="77777777" w:rsidR="00833B32" w:rsidRDefault="00D833BA">
      <w:pPr>
        <w:numPr>
          <w:ilvl w:val="0"/>
          <w:numId w:val="13"/>
        </w:numPr>
      </w:pPr>
      <w:r>
        <w:t>Canvas to record outline and video product</w:t>
      </w:r>
    </w:p>
    <w:p w14:paraId="3A912FFE" w14:textId="77777777" w:rsidR="00833B32" w:rsidRDefault="00D833BA">
      <w:pPr>
        <w:numPr>
          <w:ilvl w:val="0"/>
          <w:numId w:val="13"/>
        </w:numPr>
      </w:pPr>
      <w:r>
        <w:t>Random online selector tool or letters written on pieces of paper and drawn out of a hat</w:t>
      </w:r>
    </w:p>
    <w:p w14:paraId="6EEB0188" w14:textId="77777777" w:rsidR="00833B32" w:rsidRDefault="00D833BA">
      <w:pPr>
        <w:numPr>
          <w:ilvl w:val="0"/>
          <w:numId w:val="13"/>
        </w:numPr>
      </w:pPr>
      <w:r>
        <w:t>Map of South Korea (still looking for high quality map)</w:t>
      </w:r>
    </w:p>
    <w:p w14:paraId="48A6AB94" w14:textId="77777777" w:rsidR="00833B32" w:rsidRDefault="00D833BA">
      <w:pPr>
        <w:numPr>
          <w:ilvl w:val="0"/>
          <w:numId w:val="13"/>
        </w:numPr>
      </w:pPr>
      <w:r>
        <w:t>Planning document below</w:t>
      </w:r>
    </w:p>
    <w:p w14:paraId="3D111945" w14:textId="77777777" w:rsidR="00833B32" w:rsidRDefault="00D833BA">
      <w:pPr>
        <w:numPr>
          <w:ilvl w:val="0"/>
          <w:numId w:val="13"/>
        </w:numPr>
      </w:pPr>
      <w:r>
        <w:t>(Once st</w:t>
      </w:r>
      <w:r>
        <w:t>udents complete the task, it would be awesome to try some of the items they discover. We will be looking for ways to do this locally at one of the ten Asian supermarkets.)</w:t>
      </w:r>
    </w:p>
    <w:p w14:paraId="54033100" w14:textId="77777777" w:rsidR="00833B32" w:rsidRDefault="00833B32"/>
    <w:p w14:paraId="197BAB0A" w14:textId="77777777" w:rsidR="00833B32" w:rsidRDefault="00D833BA">
      <w:pPr>
        <w:rPr>
          <w:u w:val="single"/>
        </w:rPr>
      </w:pPr>
      <w:r>
        <w:rPr>
          <w:u w:val="single"/>
        </w:rPr>
        <w:t>Lesson Plan Part 2</w:t>
      </w:r>
    </w:p>
    <w:p w14:paraId="385D5089" w14:textId="77777777" w:rsidR="00833B32" w:rsidRDefault="00833B32">
      <w:pPr>
        <w:rPr>
          <w:u w:val="single"/>
        </w:rPr>
      </w:pPr>
    </w:p>
    <w:p w14:paraId="6EE7708F" w14:textId="77777777" w:rsidR="00833B32" w:rsidRDefault="00D833BA">
      <w:r>
        <w:t>Day One (Research):</w:t>
      </w:r>
    </w:p>
    <w:p w14:paraId="3FD60128" w14:textId="77777777" w:rsidR="00833B32" w:rsidRDefault="00D833BA">
      <w:pPr>
        <w:numPr>
          <w:ilvl w:val="0"/>
          <w:numId w:val="14"/>
        </w:numPr>
      </w:pPr>
      <w:r>
        <w:t>Students will continue to explore South Kor</w:t>
      </w:r>
      <w:r>
        <w:t>ean cuisine by creating a one-two minute video about foods/drinks associated with food culture. The previous lesson will have introduced students to aspects of food culture, but now, they get to conduct research, practice their own rhetorical strategies, c</w:t>
      </w:r>
      <w:r>
        <w:t>laims, and evidence.</w:t>
      </w:r>
    </w:p>
    <w:p w14:paraId="0FF721E4" w14:textId="77777777" w:rsidR="00833B32" w:rsidRDefault="00D833BA">
      <w:pPr>
        <w:numPr>
          <w:ilvl w:val="0"/>
          <w:numId w:val="14"/>
        </w:numPr>
      </w:pPr>
      <w:r>
        <w:t xml:space="preserve">Students will view Beryl </w:t>
      </w:r>
      <w:proofErr w:type="spellStart"/>
      <w:r>
        <w:t>Shereshewsky’s</w:t>
      </w:r>
      <w:proofErr w:type="spellEnd"/>
      <w:r>
        <w:t xml:space="preserve"> </w:t>
      </w:r>
      <w:r>
        <w:rPr>
          <w:i/>
        </w:rPr>
        <w:t>YouTube</w:t>
      </w:r>
      <w:r>
        <w:t xml:space="preserve"> video “Eating the Alphabet in India: A is for ___” for inspiration and other letter videos to use as a model for this assignment. They may decide to add additional information to their pl</w:t>
      </w:r>
      <w:r>
        <w:t>anning sheet.</w:t>
      </w:r>
    </w:p>
    <w:p w14:paraId="16DBF0D0" w14:textId="77777777" w:rsidR="00833B32" w:rsidRDefault="00D833BA">
      <w:pPr>
        <w:numPr>
          <w:ilvl w:val="0"/>
          <w:numId w:val="14"/>
        </w:numPr>
      </w:pPr>
      <w:r>
        <w:t>Students will draw a letter out of a hat (or a random selector tool online will be used). Once students have a letter, they will begin researching to include information in their final video recording and record notes on the planning document</w:t>
      </w:r>
      <w:r>
        <w:t xml:space="preserve"> below. Students should aim to have </w:t>
      </w:r>
      <w:r>
        <w:rPr>
          <w:i/>
        </w:rPr>
        <w:t>at least</w:t>
      </w:r>
      <w:r>
        <w:t xml:space="preserve"> three quality sources and provide a Works Cited for their presentation. Students are learning to evaluate sources, so no sources will be provided for them.</w:t>
      </w:r>
    </w:p>
    <w:p w14:paraId="0EB20BE5" w14:textId="77777777" w:rsidR="00833B32" w:rsidRDefault="00833B32"/>
    <w:p w14:paraId="5F7F09BC" w14:textId="77777777" w:rsidR="00833B32" w:rsidRDefault="00D833BA">
      <w:r>
        <w:t>Day Two (Research and Organization of material):</w:t>
      </w:r>
    </w:p>
    <w:p w14:paraId="27A55E52" w14:textId="77777777" w:rsidR="00833B32" w:rsidRDefault="00D833BA">
      <w:pPr>
        <w:numPr>
          <w:ilvl w:val="0"/>
          <w:numId w:val="14"/>
        </w:numPr>
      </w:pPr>
      <w:r>
        <w:t>Stude</w:t>
      </w:r>
      <w:r>
        <w:t>nts will continue researching their food/drink item and fill in their planning document.</w:t>
      </w:r>
    </w:p>
    <w:p w14:paraId="0E202E48" w14:textId="77777777" w:rsidR="00833B32" w:rsidRDefault="00D833BA">
      <w:pPr>
        <w:numPr>
          <w:ilvl w:val="0"/>
          <w:numId w:val="14"/>
        </w:numPr>
      </w:pPr>
      <w:r>
        <w:t>Students will decide how to organize their information to best serve their purpose: Educate our high school community about the food culture of South Korea. NOTE: Alth</w:t>
      </w:r>
      <w:r>
        <w:t>ough some people within our community may have some knowledge regarding the food/drink item you select, still describe the food/drink as if it is totally unfamiliar to your audience.</w:t>
      </w:r>
    </w:p>
    <w:p w14:paraId="039C465E" w14:textId="77777777" w:rsidR="00833B32" w:rsidRDefault="00D833BA">
      <w:pPr>
        <w:numPr>
          <w:ilvl w:val="0"/>
          <w:numId w:val="14"/>
        </w:numPr>
      </w:pPr>
      <w:r>
        <w:t xml:space="preserve">Students should refer to Mary </w:t>
      </w:r>
      <w:proofErr w:type="spellStart"/>
      <w:r>
        <w:t>Gormandy</w:t>
      </w:r>
      <w:proofErr w:type="spellEnd"/>
      <w:r>
        <w:t xml:space="preserve"> White’s “Descriptive Words for Foo</w:t>
      </w:r>
      <w:r>
        <w:t>d: Taste, Texture and Beyond” article to appeal to the senses. Students will also need pictures of their food/drink item and a map of Korea to show where their item originated/is from.</w:t>
      </w:r>
    </w:p>
    <w:p w14:paraId="1D443F32" w14:textId="77777777" w:rsidR="00833B32" w:rsidRDefault="00D833BA">
      <w:r>
        <w:lastRenderedPageBreak/>
        <w:t>Day Three (Video Recording):</w:t>
      </w:r>
    </w:p>
    <w:p w14:paraId="5E3919BC" w14:textId="77777777" w:rsidR="00833B32" w:rsidRDefault="00D833BA">
      <w:pPr>
        <w:numPr>
          <w:ilvl w:val="0"/>
          <w:numId w:val="14"/>
        </w:numPr>
      </w:pPr>
      <w:r>
        <w:t>Students should have all materials ready t</w:t>
      </w:r>
      <w:r>
        <w:t>o record their video.</w:t>
      </w:r>
    </w:p>
    <w:p w14:paraId="4F9D2075" w14:textId="77777777" w:rsidR="00833B32" w:rsidRDefault="00D833BA">
      <w:pPr>
        <w:numPr>
          <w:ilvl w:val="0"/>
          <w:numId w:val="14"/>
        </w:numPr>
      </w:pPr>
      <w:r>
        <w:t xml:space="preserve">We will have a viewing party for the short </w:t>
      </w:r>
      <w:proofErr w:type="gramStart"/>
      <w:r>
        <w:t>videos, but</w:t>
      </w:r>
      <w:proofErr w:type="gramEnd"/>
      <w:r>
        <w:t xml:space="preserve"> may decide to screen them over several days/weeks. If possible, we will attempt to try some of the foods mentioned in the videos. (I will work to source items once they are select</w:t>
      </w:r>
      <w:r>
        <w:t>ed. Google shows that there are ten Asian supermarkets in the Indianapolis area).</w:t>
      </w:r>
    </w:p>
    <w:p w14:paraId="59F2F634" w14:textId="77777777" w:rsidR="00833B32" w:rsidRDefault="00D833BA">
      <w:pPr>
        <w:numPr>
          <w:ilvl w:val="0"/>
          <w:numId w:val="14"/>
        </w:numPr>
      </w:pPr>
      <w:proofErr w:type="gramStart"/>
      <w:r>
        <w:t>At a later date</w:t>
      </w:r>
      <w:proofErr w:type="gramEnd"/>
      <w:r>
        <w:t xml:space="preserve"> students will complete a metacognition on Canvas once they submit their video and view it with the class. Questions are in the planning document and students </w:t>
      </w:r>
      <w:r>
        <w:t>should preview them before they begin their research.</w:t>
      </w:r>
    </w:p>
    <w:p w14:paraId="58DC1097" w14:textId="77777777" w:rsidR="00833B32" w:rsidRDefault="00833B32"/>
    <w:p w14:paraId="0D7559AF" w14:textId="77777777" w:rsidR="00833B32" w:rsidRDefault="00D833BA">
      <w:pPr>
        <w:jc w:val="center"/>
        <w:rPr>
          <w:b/>
        </w:rPr>
      </w:pPr>
      <w:r>
        <w:rPr>
          <w:b/>
        </w:rPr>
        <w:t>Eating the Alphabet in South Korea: ___ is for ___ Planning Document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8"/>
        <w:gridCol w:w="5802"/>
      </w:tblGrid>
      <w:tr w:rsidR="00833B32" w14:paraId="382769A1" w14:textId="77777777">
        <w:tc>
          <w:tcPr>
            <w:tcW w:w="3558" w:type="dxa"/>
            <w:shd w:val="clear" w:color="auto" w:fill="auto"/>
            <w:tcMar>
              <w:top w:w="100" w:type="dxa"/>
              <w:left w:w="100" w:type="dxa"/>
              <w:bottom w:w="100" w:type="dxa"/>
              <w:right w:w="100" w:type="dxa"/>
            </w:tcMar>
          </w:tcPr>
          <w:p w14:paraId="69FE4678" w14:textId="77777777" w:rsidR="00833B32" w:rsidRDefault="00D833BA">
            <w:pPr>
              <w:widowControl w:val="0"/>
              <w:pBdr>
                <w:top w:val="nil"/>
                <w:left w:val="nil"/>
                <w:bottom w:val="nil"/>
                <w:right w:val="nil"/>
                <w:between w:val="nil"/>
              </w:pBdr>
              <w:spacing w:line="240" w:lineRule="auto"/>
            </w:pPr>
            <w:r>
              <w:t>Required Video Information</w:t>
            </w:r>
          </w:p>
        </w:tc>
        <w:tc>
          <w:tcPr>
            <w:tcW w:w="5802" w:type="dxa"/>
            <w:shd w:val="clear" w:color="auto" w:fill="auto"/>
            <w:tcMar>
              <w:top w:w="100" w:type="dxa"/>
              <w:left w:w="100" w:type="dxa"/>
              <w:bottom w:w="100" w:type="dxa"/>
              <w:right w:w="100" w:type="dxa"/>
            </w:tcMar>
          </w:tcPr>
          <w:p w14:paraId="5AE256C3" w14:textId="77777777" w:rsidR="00833B32" w:rsidRDefault="00D833BA">
            <w:pPr>
              <w:widowControl w:val="0"/>
              <w:pBdr>
                <w:top w:val="nil"/>
                <w:left w:val="nil"/>
                <w:bottom w:val="nil"/>
                <w:right w:val="nil"/>
                <w:between w:val="nil"/>
              </w:pBdr>
              <w:spacing w:line="240" w:lineRule="auto"/>
            </w:pPr>
            <w:r>
              <w:t>Source &amp; Notes</w:t>
            </w:r>
          </w:p>
        </w:tc>
      </w:tr>
      <w:tr w:rsidR="00833B32" w14:paraId="33E1A690" w14:textId="77777777">
        <w:tc>
          <w:tcPr>
            <w:tcW w:w="3558" w:type="dxa"/>
            <w:shd w:val="clear" w:color="auto" w:fill="auto"/>
            <w:tcMar>
              <w:top w:w="100" w:type="dxa"/>
              <w:left w:w="100" w:type="dxa"/>
              <w:bottom w:w="100" w:type="dxa"/>
              <w:right w:w="100" w:type="dxa"/>
            </w:tcMar>
          </w:tcPr>
          <w:p w14:paraId="5B0C29D1" w14:textId="77777777" w:rsidR="00833B32" w:rsidRDefault="00D833BA">
            <w:pPr>
              <w:widowControl w:val="0"/>
              <w:numPr>
                <w:ilvl w:val="0"/>
                <w:numId w:val="1"/>
              </w:numPr>
              <w:pBdr>
                <w:top w:val="nil"/>
                <w:left w:val="nil"/>
                <w:bottom w:val="nil"/>
                <w:right w:val="nil"/>
                <w:between w:val="nil"/>
              </w:pBdr>
              <w:spacing w:line="240" w:lineRule="auto"/>
            </w:pPr>
            <w:r>
              <w:t xml:space="preserve">Name of food or drink. What does it look like? Be sure to include a </w:t>
            </w:r>
            <w:proofErr w:type="gramStart"/>
            <w:r>
              <w:t>picture/pictures of the item</w:t>
            </w:r>
            <w:proofErr w:type="gramEnd"/>
            <w:r>
              <w:t>. May decide to include a video clip too.</w:t>
            </w:r>
          </w:p>
        </w:tc>
        <w:tc>
          <w:tcPr>
            <w:tcW w:w="5802" w:type="dxa"/>
            <w:shd w:val="clear" w:color="auto" w:fill="auto"/>
            <w:tcMar>
              <w:top w:w="100" w:type="dxa"/>
              <w:left w:w="100" w:type="dxa"/>
              <w:bottom w:w="100" w:type="dxa"/>
              <w:right w:w="100" w:type="dxa"/>
            </w:tcMar>
          </w:tcPr>
          <w:p w14:paraId="7CAD1914" w14:textId="77777777" w:rsidR="00833B32" w:rsidRDefault="00D833BA">
            <w:pPr>
              <w:widowControl w:val="0"/>
              <w:pBdr>
                <w:top w:val="nil"/>
                <w:left w:val="nil"/>
                <w:bottom w:val="nil"/>
                <w:right w:val="nil"/>
                <w:between w:val="nil"/>
              </w:pBdr>
              <w:spacing w:line="240" w:lineRule="auto"/>
            </w:pPr>
            <w:r>
              <w:t>Source:</w:t>
            </w:r>
          </w:p>
          <w:p w14:paraId="17A81286" w14:textId="77777777" w:rsidR="00833B32" w:rsidRDefault="00833B32">
            <w:pPr>
              <w:widowControl w:val="0"/>
              <w:pBdr>
                <w:top w:val="nil"/>
                <w:left w:val="nil"/>
                <w:bottom w:val="nil"/>
                <w:right w:val="nil"/>
                <w:between w:val="nil"/>
              </w:pBdr>
              <w:spacing w:line="240" w:lineRule="auto"/>
            </w:pPr>
          </w:p>
          <w:p w14:paraId="25DB54B4" w14:textId="77777777" w:rsidR="00833B32" w:rsidRDefault="00833B32">
            <w:pPr>
              <w:widowControl w:val="0"/>
              <w:pBdr>
                <w:top w:val="nil"/>
                <w:left w:val="nil"/>
                <w:bottom w:val="nil"/>
                <w:right w:val="nil"/>
                <w:between w:val="nil"/>
              </w:pBdr>
              <w:spacing w:line="240" w:lineRule="auto"/>
            </w:pPr>
          </w:p>
          <w:p w14:paraId="6A4D55CE" w14:textId="77777777" w:rsidR="00833B32" w:rsidRDefault="00D833BA">
            <w:pPr>
              <w:widowControl w:val="0"/>
              <w:pBdr>
                <w:top w:val="nil"/>
                <w:left w:val="nil"/>
                <w:bottom w:val="nil"/>
                <w:right w:val="nil"/>
                <w:between w:val="nil"/>
              </w:pBdr>
              <w:spacing w:line="240" w:lineRule="auto"/>
            </w:pPr>
            <w:r>
              <w:t>Notes:</w:t>
            </w:r>
          </w:p>
        </w:tc>
      </w:tr>
      <w:tr w:rsidR="00833B32" w14:paraId="168146EF" w14:textId="77777777">
        <w:tc>
          <w:tcPr>
            <w:tcW w:w="3558" w:type="dxa"/>
            <w:shd w:val="clear" w:color="auto" w:fill="auto"/>
            <w:tcMar>
              <w:top w:w="100" w:type="dxa"/>
              <w:left w:w="100" w:type="dxa"/>
              <w:bottom w:w="100" w:type="dxa"/>
              <w:right w:w="100" w:type="dxa"/>
            </w:tcMar>
          </w:tcPr>
          <w:p w14:paraId="72BFBD46" w14:textId="77777777" w:rsidR="00833B32" w:rsidRDefault="00D833BA">
            <w:pPr>
              <w:widowControl w:val="0"/>
              <w:numPr>
                <w:ilvl w:val="0"/>
                <w:numId w:val="1"/>
              </w:numPr>
              <w:pBdr>
                <w:top w:val="nil"/>
                <w:left w:val="nil"/>
                <w:bottom w:val="nil"/>
                <w:right w:val="nil"/>
                <w:between w:val="nil"/>
              </w:pBdr>
              <w:spacing w:line="240" w:lineRule="auto"/>
            </w:pPr>
            <w:r>
              <w:t>Description: What ingredients? How is it made? Do variations exist?</w:t>
            </w:r>
          </w:p>
        </w:tc>
        <w:tc>
          <w:tcPr>
            <w:tcW w:w="5802" w:type="dxa"/>
            <w:shd w:val="clear" w:color="auto" w:fill="auto"/>
            <w:tcMar>
              <w:top w:w="100" w:type="dxa"/>
              <w:left w:w="100" w:type="dxa"/>
              <w:bottom w:w="100" w:type="dxa"/>
              <w:right w:w="100" w:type="dxa"/>
            </w:tcMar>
          </w:tcPr>
          <w:p w14:paraId="40CD13E6" w14:textId="77777777" w:rsidR="00833B32" w:rsidRDefault="00833B32">
            <w:pPr>
              <w:widowControl w:val="0"/>
              <w:pBdr>
                <w:top w:val="nil"/>
                <w:left w:val="nil"/>
                <w:bottom w:val="nil"/>
                <w:right w:val="nil"/>
                <w:between w:val="nil"/>
              </w:pBdr>
              <w:spacing w:line="240" w:lineRule="auto"/>
            </w:pPr>
          </w:p>
        </w:tc>
      </w:tr>
      <w:tr w:rsidR="00833B32" w14:paraId="71D604FB" w14:textId="77777777">
        <w:tc>
          <w:tcPr>
            <w:tcW w:w="3558" w:type="dxa"/>
            <w:shd w:val="clear" w:color="auto" w:fill="auto"/>
            <w:tcMar>
              <w:top w:w="100" w:type="dxa"/>
              <w:left w:w="100" w:type="dxa"/>
              <w:bottom w:w="100" w:type="dxa"/>
              <w:right w:w="100" w:type="dxa"/>
            </w:tcMar>
          </w:tcPr>
          <w:p w14:paraId="788AF345" w14:textId="77777777" w:rsidR="00833B32" w:rsidRDefault="00D833BA">
            <w:pPr>
              <w:widowControl w:val="0"/>
              <w:numPr>
                <w:ilvl w:val="0"/>
                <w:numId w:val="1"/>
              </w:numPr>
              <w:pBdr>
                <w:top w:val="nil"/>
                <w:left w:val="nil"/>
                <w:bottom w:val="nil"/>
                <w:right w:val="nil"/>
                <w:between w:val="nil"/>
              </w:pBdr>
              <w:spacing w:line="240" w:lineRule="auto"/>
            </w:pPr>
            <w:r>
              <w:t>How does the food taste? (“Said to be” or “According to” if you haven’t personally tried it.) Flavors? Hot/mild? Texture? Etc. Any comparisons you can draw for your audience? (Similar to…)</w:t>
            </w:r>
          </w:p>
        </w:tc>
        <w:tc>
          <w:tcPr>
            <w:tcW w:w="5802" w:type="dxa"/>
            <w:shd w:val="clear" w:color="auto" w:fill="auto"/>
            <w:tcMar>
              <w:top w:w="100" w:type="dxa"/>
              <w:left w:w="100" w:type="dxa"/>
              <w:bottom w:w="100" w:type="dxa"/>
              <w:right w:w="100" w:type="dxa"/>
            </w:tcMar>
          </w:tcPr>
          <w:p w14:paraId="05A3A3F8" w14:textId="77777777" w:rsidR="00833B32" w:rsidRDefault="00833B32">
            <w:pPr>
              <w:widowControl w:val="0"/>
              <w:pBdr>
                <w:top w:val="nil"/>
                <w:left w:val="nil"/>
                <w:bottom w:val="nil"/>
                <w:right w:val="nil"/>
                <w:between w:val="nil"/>
              </w:pBdr>
              <w:spacing w:line="240" w:lineRule="auto"/>
            </w:pPr>
          </w:p>
        </w:tc>
      </w:tr>
      <w:tr w:rsidR="00833B32" w14:paraId="6DC84804" w14:textId="77777777">
        <w:tc>
          <w:tcPr>
            <w:tcW w:w="3558" w:type="dxa"/>
            <w:shd w:val="clear" w:color="auto" w:fill="auto"/>
            <w:tcMar>
              <w:top w:w="100" w:type="dxa"/>
              <w:left w:w="100" w:type="dxa"/>
              <w:bottom w:w="100" w:type="dxa"/>
              <w:right w:w="100" w:type="dxa"/>
            </w:tcMar>
          </w:tcPr>
          <w:p w14:paraId="3A8A119D" w14:textId="77777777" w:rsidR="00833B32" w:rsidRDefault="00D833BA">
            <w:pPr>
              <w:widowControl w:val="0"/>
              <w:numPr>
                <w:ilvl w:val="0"/>
                <w:numId w:val="1"/>
              </w:numPr>
              <w:pBdr>
                <w:top w:val="nil"/>
                <w:left w:val="nil"/>
                <w:bottom w:val="nil"/>
                <w:right w:val="nil"/>
                <w:between w:val="nil"/>
              </w:pBdr>
              <w:spacing w:line="240" w:lineRule="auto"/>
            </w:pPr>
            <w:r>
              <w:t>How do you eat/drink this item? Hot/cold? Hands/chopsticks? Walki</w:t>
            </w:r>
            <w:r>
              <w:t>ng? Sitting down? With condiments? As part of a meal?</w:t>
            </w:r>
          </w:p>
        </w:tc>
        <w:tc>
          <w:tcPr>
            <w:tcW w:w="5802" w:type="dxa"/>
            <w:shd w:val="clear" w:color="auto" w:fill="auto"/>
            <w:tcMar>
              <w:top w:w="100" w:type="dxa"/>
              <w:left w:w="100" w:type="dxa"/>
              <w:bottom w:w="100" w:type="dxa"/>
              <w:right w:w="100" w:type="dxa"/>
            </w:tcMar>
          </w:tcPr>
          <w:p w14:paraId="5DD27466" w14:textId="77777777" w:rsidR="00833B32" w:rsidRDefault="00833B32">
            <w:pPr>
              <w:widowControl w:val="0"/>
              <w:pBdr>
                <w:top w:val="nil"/>
                <w:left w:val="nil"/>
                <w:bottom w:val="nil"/>
                <w:right w:val="nil"/>
                <w:between w:val="nil"/>
              </w:pBdr>
              <w:spacing w:line="240" w:lineRule="auto"/>
            </w:pPr>
          </w:p>
        </w:tc>
      </w:tr>
      <w:tr w:rsidR="00833B32" w14:paraId="4EB418FC" w14:textId="77777777">
        <w:tc>
          <w:tcPr>
            <w:tcW w:w="3558" w:type="dxa"/>
            <w:shd w:val="clear" w:color="auto" w:fill="auto"/>
            <w:tcMar>
              <w:top w:w="100" w:type="dxa"/>
              <w:left w:w="100" w:type="dxa"/>
              <w:bottom w:w="100" w:type="dxa"/>
              <w:right w:w="100" w:type="dxa"/>
            </w:tcMar>
          </w:tcPr>
          <w:p w14:paraId="377FAEED" w14:textId="77777777" w:rsidR="00833B32" w:rsidRDefault="00D833BA">
            <w:pPr>
              <w:widowControl w:val="0"/>
              <w:numPr>
                <w:ilvl w:val="0"/>
                <w:numId w:val="1"/>
              </w:numPr>
              <w:spacing w:line="240" w:lineRule="auto"/>
            </w:pPr>
            <w:r>
              <w:t>When is this food/drink typically consumed? Day/night? Full meal or snack? Both?</w:t>
            </w:r>
          </w:p>
        </w:tc>
        <w:tc>
          <w:tcPr>
            <w:tcW w:w="5802" w:type="dxa"/>
            <w:shd w:val="clear" w:color="auto" w:fill="auto"/>
            <w:tcMar>
              <w:top w:w="100" w:type="dxa"/>
              <w:left w:w="100" w:type="dxa"/>
              <w:bottom w:w="100" w:type="dxa"/>
              <w:right w:w="100" w:type="dxa"/>
            </w:tcMar>
          </w:tcPr>
          <w:p w14:paraId="38667C1C" w14:textId="77777777" w:rsidR="00833B32" w:rsidRDefault="00833B32">
            <w:pPr>
              <w:widowControl w:val="0"/>
              <w:pBdr>
                <w:top w:val="nil"/>
                <w:left w:val="nil"/>
                <w:bottom w:val="nil"/>
                <w:right w:val="nil"/>
                <w:between w:val="nil"/>
              </w:pBdr>
              <w:spacing w:line="240" w:lineRule="auto"/>
            </w:pPr>
          </w:p>
        </w:tc>
      </w:tr>
      <w:tr w:rsidR="00833B32" w14:paraId="2BCD1E72" w14:textId="77777777">
        <w:tc>
          <w:tcPr>
            <w:tcW w:w="3558" w:type="dxa"/>
            <w:shd w:val="clear" w:color="auto" w:fill="auto"/>
            <w:tcMar>
              <w:top w:w="100" w:type="dxa"/>
              <w:left w:w="100" w:type="dxa"/>
              <w:bottom w:w="100" w:type="dxa"/>
              <w:right w:w="100" w:type="dxa"/>
            </w:tcMar>
          </w:tcPr>
          <w:p w14:paraId="6E2F5B14" w14:textId="77777777" w:rsidR="00833B32" w:rsidRDefault="00D833BA">
            <w:pPr>
              <w:widowControl w:val="0"/>
              <w:numPr>
                <w:ilvl w:val="0"/>
                <w:numId w:val="1"/>
              </w:numPr>
              <w:spacing w:line="240" w:lineRule="auto"/>
            </w:pPr>
            <w:r>
              <w:t xml:space="preserve">Where is this food/drink available within the </w:t>
            </w:r>
            <w:r>
              <w:lastRenderedPageBreak/>
              <w:t>country? Specific regions? At the store? Homemade? How do you order/get it? Indicate where on a South Korean map.</w:t>
            </w:r>
          </w:p>
        </w:tc>
        <w:tc>
          <w:tcPr>
            <w:tcW w:w="5802" w:type="dxa"/>
            <w:shd w:val="clear" w:color="auto" w:fill="auto"/>
            <w:tcMar>
              <w:top w:w="100" w:type="dxa"/>
              <w:left w:w="100" w:type="dxa"/>
              <w:bottom w:w="100" w:type="dxa"/>
              <w:right w:w="100" w:type="dxa"/>
            </w:tcMar>
          </w:tcPr>
          <w:p w14:paraId="29C5FECF" w14:textId="77777777" w:rsidR="00833B32" w:rsidRDefault="00833B32">
            <w:pPr>
              <w:widowControl w:val="0"/>
              <w:pBdr>
                <w:top w:val="nil"/>
                <w:left w:val="nil"/>
                <w:bottom w:val="nil"/>
                <w:right w:val="nil"/>
                <w:between w:val="nil"/>
              </w:pBdr>
              <w:spacing w:line="240" w:lineRule="auto"/>
            </w:pPr>
          </w:p>
        </w:tc>
      </w:tr>
      <w:tr w:rsidR="00833B32" w14:paraId="53213307" w14:textId="77777777">
        <w:tc>
          <w:tcPr>
            <w:tcW w:w="3558" w:type="dxa"/>
            <w:shd w:val="clear" w:color="auto" w:fill="auto"/>
            <w:tcMar>
              <w:top w:w="100" w:type="dxa"/>
              <w:left w:w="100" w:type="dxa"/>
              <w:bottom w:w="100" w:type="dxa"/>
              <w:right w:w="100" w:type="dxa"/>
            </w:tcMar>
          </w:tcPr>
          <w:p w14:paraId="7715CDAF" w14:textId="77777777" w:rsidR="00833B32" w:rsidRDefault="00D833BA">
            <w:pPr>
              <w:widowControl w:val="0"/>
              <w:numPr>
                <w:ilvl w:val="0"/>
                <w:numId w:val="1"/>
              </w:numPr>
              <w:pBdr>
                <w:top w:val="nil"/>
                <w:left w:val="nil"/>
                <w:bottom w:val="nil"/>
                <w:right w:val="nil"/>
                <w:between w:val="nil"/>
              </w:pBdr>
              <w:spacing w:line="240" w:lineRule="auto"/>
            </w:pPr>
            <w:r>
              <w:t>History of the food. When did it become a part of the food culture? Name of person who created/helped make item mainstream.</w:t>
            </w:r>
          </w:p>
        </w:tc>
        <w:tc>
          <w:tcPr>
            <w:tcW w:w="5802" w:type="dxa"/>
            <w:shd w:val="clear" w:color="auto" w:fill="auto"/>
            <w:tcMar>
              <w:top w:w="100" w:type="dxa"/>
              <w:left w:w="100" w:type="dxa"/>
              <w:bottom w:w="100" w:type="dxa"/>
              <w:right w:w="100" w:type="dxa"/>
            </w:tcMar>
          </w:tcPr>
          <w:p w14:paraId="1A809D5A" w14:textId="77777777" w:rsidR="00833B32" w:rsidRDefault="00833B32">
            <w:pPr>
              <w:widowControl w:val="0"/>
              <w:pBdr>
                <w:top w:val="nil"/>
                <w:left w:val="nil"/>
                <w:bottom w:val="nil"/>
                <w:right w:val="nil"/>
                <w:between w:val="nil"/>
              </w:pBdr>
              <w:spacing w:line="240" w:lineRule="auto"/>
            </w:pPr>
          </w:p>
        </w:tc>
      </w:tr>
      <w:tr w:rsidR="00833B32" w14:paraId="0B5008D6" w14:textId="77777777">
        <w:tc>
          <w:tcPr>
            <w:tcW w:w="3558" w:type="dxa"/>
            <w:shd w:val="clear" w:color="auto" w:fill="auto"/>
            <w:tcMar>
              <w:top w:w="100" w:type="dxa"/>
              <w:left w:w="100" w:type="dxa"/>
              <w:bottom w:w="100" w:type="dxa"/>
              <w:right w:w="100" w:type="dxa"/>
            </w:tcMar>
          </w:tcPr>
          <w:p w14:paraId="3BAF6943" w14:textId="77777777" w:rsidR="00833B32" w:rsidRDefault="00D833BA">
            <w:pPr>
              <w:widowControl w:val="0"/>
              <w:numPr>
                <w:ilvl w:val="0"/>
                <w:numId w:val="1"/>
              </w:numPr>
              <w:pBdr>
                <w:top w:val="nil"/>
                <w:left w:val="nil"/>
                <w:bottom w:val="nil"/>
                <w:right w:val="nil"/>
                <w:between w:val="nil"/>
              </w:pBdr>
              <w:spacing w:line="240" w:lineRule="auto"/>
            </w:pPr>
            <w:r>
              <w:t xml:space="preserve">How does your food/drink item speak to the philosophy of South Korean cuisine? (May use </w:t>
            </w:r>
            <w:r>
              <w:rPr>
                <w:i/>
              </w:rPr>
              <w:t xml:space="preserve">The Washington Post’s </w:t>
            </w:r>
            <w:r>
              <w:t xml:space="preserve">article you studied </w:t>
            </w:r>
            <w:r>
              <w:t>earlier).</w:t>
            </w:r>
          </w:p>
        </w:tc>
        <w:tc>
          <w:tcPr>
            <w:tcW w:w="5802" w:type="dxa"/>
            <w:shd w:val="clear" w:color="auto" w:fill="auto"/>
            <w:tcMar>
              <w:top w:w="100" w:type="dxa"/>
              <w:left w:w="100" w:type="dxa"/>
              <w:bottom w:w="100" w:type="dxa"/>
              <w:right w:w="100" w:type="dxa"/>
            </w:tcMar>
          </w:tcPr>
          <w:p w14:paraId="53660163" w14:textId="77777777" w:rsidR="00833B32" w:rsidRDefault="00833B32">
            <w:pPr>
              <w:widowControl w:val="0"/>
              <w:pBdr>
                <w:top w:val="nil"/>
                <w:left w:val="nil"/>
                <w:bottom w:val="nil"/>
                <w:right w:val="nil"/>
                <w:between w:val="nil"/>
              </w:pBdr>
              <w:spacing w:line="240" w:lineRule="auto"/>
            </w:pPr>
          </w:p>
        </w:tc>
      </w:tr>
      <w:tr w:rsidR="00833B32" w14:paraId="1FBBD0E1" w14:textId="77777777">
        <w:tc>
          <w:tcPr>
            <w:tcW w:w="3558" w:type="dxa"/>
            <w:shd w:val="clear" w:color="auto" w:fill="auto"/>
            <w:tcMar>
              <w:top w:w="100" w:type="dxa"/>
              <w:left w:w="100" w:type="dxa"/>
              <w:bottom w:w="100" w:type="dxa"/>
              <w:right w:w="100" w:type="dxa"/>
            </w:tcMar>
          </w:tcPr>
          <w:p w14:paraId="186FB35D" w14:textId="77777777" w:rsidR="00833B32" w:rsidRDefault="00D833BA">
            <w:pPr>
              <w:widowControl w:val="0"/>
              <w:numPr>
                <w:ilvl w:val="0"/>
                <w:numId w:val="1"/>
              </w:numPr>
              <w:pBdr>
                <w:top w:val="nil"/>
                <w:left w:val="nil"/>
                <w:bottom w:val="nil"/>
                <w:right w:val="nil"/>
                <w:between w:val="nil"/>
              </w:pBdr>
              <w:spacing w:line="240" w:lineRule="auto"/>
            </w:pPr>
            <w:r>
              <w:t>Question for your audience to think about. Should get your audience thinking about their own food culture and traditions.</w:t>
            </w:r>
          </w:p>
        </w:tc>
        <w:tc>
          <w:tcPr>
            <w:tcW w:w="5802" w:type="dxa"/>
            <w:shd w:val="clear" w:color="auto" w:fill="auto"/>
            <w:tcMar>
              <w:top w:w="100" w:type="dxa"/>
              <w:left w:w="100" w:type="dxa"/>
              <w:bottom w:w="100" w:type="dxa"/>
              <w:right w:w="100" w:type="dxa"/>
            </w:tcMar>
          </w:tcPr>
          <w:p w14:paraId="1040C46A" w14:textId="77777777" w:rsidR="00833B32" w:rsidRDefault="00833B32">
            <w:pPr>
              <w:widowControl w:val="0"/>
              <w:pBdr>
                <w:top w:val="nil"/>
                <w:left w:val="nil"/>
                <w:bottom w:val="nil"/>
                <w:right w:val="nil"/>
                <w:between w:val="nil"/>
              </w:pBdr>
              <w:spacing w:line="240" w:lineRule="auto"/>
            </w:pPr>
          </w:p>
        </w:tc>
      </w:tr>
      <w:tr w:rsidR="00833B32" w14:paraId="24C5E02E" w14:textId="77777777">
        <w:tc>
          <w:tcPr>
            <w:tcW w:w="3558" w:type="dxa"/>
            <w:shd w:val="clear" w:color="auto" w:fill="auto"/>
            <w:tcMar>
              <w:top w:w="100" w:type="dxa"/>
              <w:left w:w="100" w:type="dxa"/>
              <w:bottom w:w="100" w:type="dxa"/>
              <w:right w:w="100" w:type="dxa"/>
            </w:tcMar>
          </w:tcPr>
          <w:p w14:paraId="03490E53" w14:textId="77777777" w:rsidR="00833B32" w:rsidRDefault="00D833BA">
            <w:pPr>
              <w:widowControl w:val="0"/>
              <w:pBdr>
                <w:top w:val="nil"/>
                <w:left w:val="nil"/>
                <w:bottom w:val="nil"/>
                <w:right w:val="nil"/>
                <w:between w:val="nil"/>
              </w:pBdr>
              <w:spacing w:line="240" w:lineRule="auto"/>
              <w:ind w:left="720" w:hanging="360"/>
            </w:pPr>
            <w:r>
              <w:t>Optional: How can someone try the food/drink you talked about? (Where?)</w:t>
            </w:r>
          </w:p>
        </w:tc>
        <w:tc>
          <w:tcPr>
            <w:tcW w:w="5802" w:type="dxa"/>
            <w:shd w:val="clear" w:color="auto" w:fill="auto"/>
            <w:tcMar>
              <w:top w:w="100" w:type="dxa"/>
              <w:left w:w="100" w:type="dxa"/>
              <w:bottom w:w="100" w:type="dxa"/>
              <w:right w:w="100" w:type="dxa"/>
            </w:tcMar>
          </w:tcPr>
          <w:p w14:paraId="24B73DAD" w14:textId="77777777" w:rsidR="00833B32" w:rsidRDefault="00833B32">
            <w:pPr>
              <w:widowControl w:val="0"/>
              <w:pBdr>
                <w:top w:val="nil"/>
                <w:left w:val="nil"/>
                <w:bottom w:val="nil"/>
                <w:right w:val="nil"/>
                <w:between w:val="nil"/>
              </w:pBdr>
              <w:spacing w:line="240" w:lineRule="auto"/>
            </w:pPr>
          </w:p>
        </w:tc>
      </w:tr>
      <w:tr w:rsidR="00833B32" w14:paraId="6359C32D" w14:textId="77777777">
        <w:tc>
          <w:tcPr>
            <w:tcW w:w="3558" w:type="dxa"/>
            <w:shd w:val="clear" w:color="auto" w:fill="auto"/>
            <w:tcMar>
              <w:top w:w="100" w:type="dxa"/>
              <w:left w:w="100" w:type="dxa"/>
              <w:bottom w:w="100" w:type="dxa"/>
              <w:right w:w="100" w:type="dxa"/>
            </w:tcMar>
          </w:tcPr>
          <w:p w14:paraId="56361662" w14:textId="77777777" w:rsidR="00833B32" w:rsidRDefault="00D833BA">
            <w:pPr>
              <w:widowControl w:val="0"/>
              <w:pBdr>
                <w:top w:val="nil"/>
                <w:left w:val="nil"/>
                <w:bottom w:val="nil"/>
                <w:right w:val="nil"/>
                <w:between w:val="nil"/>
              </w:pBdr>
              <w:spacing w:line="240" w:lineRule="auto"/>
              <w:ind w:left="720" w:hanging="360"/>
            </w:pPr>
            <w:r>
              <w:t>Metacognition Questions:</w:t>
            </w:r>
          </w:p>
          <w:p w14:paraId="740586FD" w14:textId="77777777" w:rsidR="00833B32" w:rsidRDefault="00D833BA">
            <w:pPr>
              <w:widowControl w:val="0"/>
              <w:numPr>
                <w:ilvl w:val="0"/>
                <w:numId w:val="2"/>
              </w:numPr>
              <w:pBdr>
                <w:top w:val="nil"/>
                <w:left w:val="nil"/>
                <w:bottom w:val="nil"/>
                <w:right w:val="nil"/>
                <w:between w:val="nil"/>
              </w:pBdr>
              <w:spacing w:line="240" w:lineRule="auto"/>
            </w:pPr>
            <w:r>
              <w:t xml:space="preserve">What surprised you the most as you completed this project? About your </w:t>
            </w:r>
            <w:proofErr w:type="spellStart"/>
            <w:r>
              <w:t>classmates's</w:t>
            </w:r>
            <w:proofErr w:type="spellEnd"/>
            <w:r>
              <w:t xml:space="preserve"> reactions to your video?</w:t>
            </w:r>
          </w:p>
          <w:p w14:paraId="13188C80" w14:textId="77777777" w:rsidR="00833B32" w:rsidRDefault="00D833BA">
            <w:pPr>
              <w:widowControl w:val="0"/>
              <w:numPr>
                <w:ilvl w:val="0"/>
                <w:numId w:val="2"/>
              </w:numPr>
              <w:pBdr>
                <w:top w:val="nil"/>
                <w:left w:val="nil"/>
                <w:bottom w:val="nil"/>
                <w:right w:val="nil"/>
                <w:between w:val="nil"/>
              </w:pBdr>
              <w:spacing w:line="240" w:lineRule="auto"/>
            </w:pPr>
            <w:r>
              <w:t>Will you try the food/drink item you taught others about? Explain why or why not. What food/drink would you try from South Korea?</w:t>
            </w:r>
          </w:p>
          <w:p w14:paraId="2FD2D641" w14:textId="77777777" w:rsidR="00833B32" w:rsidRDefault="00D833BA">
            <w:pPr>
              <w:widowControl w:val="0"/>
              <w:numPr>
                <w:ilvl w:val="0"/>
                <w:numId w:val="2"/>
              </w:numPr>
              <w:pBdr>
                <w:top w:val="nil"/>
                <w:left w:val="nil"/>
                <w:bottom w:val="nil"/>
                <w:right w:val="nil"/>
                <w:between w:val="nil"/>
              </w:pBdr>
              <w:spacing w:line="240" w:lineRule="auto"/>
            </w:pPr>
            <w:r>
              <w:t>How did this activ</w:t>
            </w:r>
            <w:r>
              <w:t>ity broaden your perspectives about South Korean culture? Explain one of your takeaways.</w:t>
            </w:r>
          </w:p>
          <w:p w14:paraId="46724797" w14:textId="77777777" w:rsidR="00833B32" w:rsidRDefault="00D833BA">
            <w:pPr>
              <w:widowControl w:val="0"/>
              <w:numPr>
                <w:ilvl w:val="0"/>
                <w:numId w:val="2"/>
              </w:numPr>
              <w:pBdr>
                <w:top w:val="nil"/>
                <w:left w:val="nil"/>
                <w:bottom w:val="nil"/>
                <w:right w:val="nil"/>
                <w:between w:val="nil"/>
              </w:pBdr>
              <w:spacing w:line="240" w:lineRule="auto"/>
            </w:pPr>
            <w:r>
              <w:t>What questions do you have about your own food culture?</w:t>
            </w:r>
          </w:p>
        </w:tc>
        <w:tc>
          <w:tcPr>
            <w:tcW w:w="5802" w:type="dxa"/>
            <w:shd w:val="clear" w:color="auto" w:fill="auto"/>
            <w:tcMar>
              <w:top w:w="100" w:type="dxa"/>
              <w:left w:w="100" w:type="dxa"/>
              <w:bottom w:w="100" w:type="dxa"/>
              <w:right w:w="100" w:type="dxa"/>
            </w:tcMar>
          </w:tcPr>
          <w:p w14:paraId="29314CBD" w14:textId="77777777" w:rsidR="00833B32" w:rsidRDefault="00833B32">
            <w:pPr>
              <w:widowControl w:val="0"/>
              <w:pBdr>
                <w:top w:val="nil"/>
                <w:left w:val="nil"/>
                <w:bottom w:val="nil"/>
                <w:right w:val="nil"/>
                <w:between w:val="nil"/>
              </w:pBdr>
              <w:spacing w:line="240" w:lineRule="auto"/>
            </w:pPr>
          </w:p>
        </w:tc>
      </w:tr>
    </w:tbl>
    <w:p w14:paraId="05A1915C" w14:textId="77777777" w:rsidR="00833B32" w:rsidRDefault="00833B32"/>
    <w:p w14:paraId="22521B24" w14:textId="77777777" w:rsidR="00833B32" w:rsidRDefault="00D833BA">
      <w:r>
        <w:lastRenderedPageBreak/>
        <w:t>Rubric (Modified from the Synthesis Essay Rubric for AP Language and Composition)</w:t>
      </w:r>
    </w:p>
    <w:p w14:paraId="42E7E7B4" w14:textId="77777777" w:rsidR="00833B32" w:rsidRDefault="00833B32"/>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33B32" w14:paraId="0922F84F" w14:textId="77777777">
        <w:tc>
          <w:tcPr>
            <w:tcW w:w="2340" w:type="dxa"/>
            <w:shd w:val="clear" w:color="auto" w:fill="auto"/>
            <w:tcMar>
              <w:top w:w="100" w:type="dxa"/>
              <w:left w:w="100" w:type="dxa"/>
              <w:bottom w:w="100" w:type="dxa"/>
              <w:right w:w="100" w:type="dxa"/>
            </w:tcMar>
          </w:tcPr>
          <w:p w14:paraId="55B0C400" w14:textId="77777777" w:rsidR="00833B32" w:rsidRDefault="00D833BA">
            <w:pPr>
              <w:widowControl w:val="0"/>
              <w:pBdr>
                <w:top w:val="nil"/>
                <w:left w:val="nil"/>
                <w:bottom w:val="nil"/>
                <w:right w:val="nil"/>
                <w:between w:val="nil"/>
              </w:pBdr>
              <w:spacing w:line="240" w:lineRule="auto"/>
            </w:pPr>
            <w:r>
              <w:t>Thesis (5 points)</w:t>
            </w:r>
          </w:p>
        </w:tc>
        <w:tc>
          <w:tcPr>
            <w:tcW w:w="2340" w:type="dxa"/>
            <w:shd w:val="clear" w:color="auto" w:fill="auto"/>
            <w:tcMar>
              <w:top w:w="100" w:type="dxa"/>
              <w:left w:w="100" w:type="dxa"/>
              <w:bottom w:w="100" w:type="dxa"/>
              <w:right w:w="100" w:type="dxa"/>
            </w:tcMar>
          </w:tcPr>
          <w:p w14:paraId="795C0525" w14:textId="77777777" w:rsidR="00833B32" w:rsidRDefault="00D833BA">
            <w:pPr>
              <w:widowControl w:val="0"/>
              <w:pBdr>
                <w:top w:val="nil"/>
                <w:left w:val="nil"/>
                <w:bottom w:val="nil"/>
                <w:right w:val="nil"/>
                <w:between w:val="nil"/>
              </w:pBdr>
              <w:spacing w:line="240" w:lineRule="auto"/>
            </w:pPr>
            <w:r>
              <w:t>Evidence &amp; Commentary (40 points)</w:t>
            </w:r>
          </w:p>
        </w:tc>
        <w:tc>
          <w:tcPr>
            <w:tcW w:w="2340" w:type="dxa"/>
            <w:shd w:val="clear" w:color="auto" w:fill="auto"/>
            <w:tcMar>
              <w:top w:w="100" w:type="dxa"/>
              <w:left w:w="100" w:type="dxa"/>
              <w:bottom w:w="100" w:type="dxa"/>
              <w:right w:w="100" w:type="dxa"/>
            </w:tcMar>
          </w:tcPr>
          <w:p w14:paraId="5A3E51C7" w14:textId="77777777" w:rsidR="00833B32" w:rsidRDefault="00D833BA">
            <w:pPr>
              <w:widowControl w:val="0"/>
              <w:pBdr>
                <w:top w:val="nil"/>
                <w:left w:val="nil"/>
                <w:bottom w:val="nil"/>
                <w:right w:val="nil"/>
                <w:between w:val="nil"/>
              </w:pBdr>
              <w:spacing w:line="240" w:lineRule="auto"/>
            </w:pPr>
            <w:r>
              <w:t>Style &amp; Sophistication</w:t>
            </w:r>
          </w:p>
          <w:p w14:paraId="23D42A84" w14:textId="77777777" w:rsidR="00833B32" w:rsidRDefault="00D833BA">
            <w:pPr>
              <w:widowControl w:val="0"/>
              <w:pBdr>
                <w:top w:val="nil"/>
                <w:left w:val="nil"/>
                <w:bottom w:val="nil"/>
                <w:right w:val="nil"/>
                <w:between w:val="nil"/>
              </w:pBdr>
              <w:spacing w:line="240" w:lineRule="auto"/>
            </w:pPr>
            <w:r>
              <w:t>(5 points)</w:t>
            </w:r>
          </w:p>
        </w:tc>
        <w:tc>
          <w:tcPr>
            <w:tcW w:w="2340" w:type="dxa"/>
            <w:shd w:val="clear" w:color="auto" w:fill="auto"/>
            <w:tcMar>
              <w:top w:w="100" w:type="dxa"/>
              <w:left w:w="100" w:type="dxa"/>
              <w:bottom w:w="100" w:type="dxa"/>
              <w:right w:w="100" w:type="dxa"/>
            </w:tcMar>
          </w:tcPr>
          <w:p w14:paraId="1D6FE106" w14:textId="77777777" w:rsidR="00833B32" w:rsidRDefault="00D833BA">
            <w:pPr>
              <w:widowControl w:val="0"/>
              <w:pBdr>
                <w:top w:val="nil"/>
                <w:left w:val="nil"/>
                <w:bottom w:val="nil"/>
                <w:right w:val="nil"/>
                <w:between w:val="nil"/>
              </w:pBdr>
              <w:spacing w:line="240" w:lineRule="auto"/>
            </w:pPr>
            <w:r>
              <w:t>Video Recording &amp; Metacognition</w:t>
            </w:r>
          </w:p>
          <w:p w14:paraId="68185933" w14:textId="77777777" w:rsidR="00833B32" w:rsidRDefault="00D833BA">
            <w:pPr>
              <w:widowControl w:val="0"/>
              <w:pBdr>
                <w:top w:val="nil"/>
                <w:left w:val="nil"/>
                <w:bottom w:val="nil"/>
                <w:right w:val="nil"/>
                <w:between w:val="nil"/>
              </w:pBdr>
              <w:spacing w:line="240" w:lineRule="auto"/>
            </w:pPr>
            <w:r>
              <w:t>(50 points)</w:t>
            </w:r>
          </w:p>
        </w:tc>
      </w:tr>
      <w:tr w:rsidR="00833B32" w14:paraId="56EA396A" w14:textId="77777777">
        <w:tc>
          <w:tcPr>
            <w:tcW w:w="2340" w:type="dxa"/>
            <w:shd w:val="clear" w:color="auto" w:fill="auto"/>
            <w:tcMar>
              <w:top w:w="100" w:type="dxa"/>
              <w:left w:w="100" w:type="dxa"/>
              <w:bottom w:w="100" w:type="dxa"/>
              <w:right w:w="100" w:type="dxa"/>
            </w:tcMar>
          </w:tcPr>
          <w:p w14:paraId="1D9CAF11" w14:textId="77777777" w:rsidR="00833B32" w:rsidRDefault="00D833BA">
            <w:pPr>
              <w:widowControl w:val="0"/>
              <w:numPr>
                <w:ilvl w:val="0"/>
                <w:numId w:val="17"/>
              </w:numPr>
              <w:spacing w:line="240" w:lineRule="auto"/>
              <w:ind w:left="180"/>
            </w:pPr>
            <w:r>
              <w:t>Responds to the prompt with a defensible thesis that presents an interpretation and may establish a line of reasoning.</w:t>
            </w:r>
          </w:p>
        </w:tc>
        <w:tc>
          <w:tcPr>
            <w:tcW w:w="2340" w:type="dxa"/>
            <w:shd w:val="clear" w:color="auto" w:fill="auto"/>
            <w:tcMar>
              <w:top w:w="100" w:type="dxa"/>
              <w:left w:w="100" w:type="dxa"/>
              <w:bottom w:w="100" w:type="dxa"/>
              <w:right w:w="100" w:type="dxa"/>
            </w:tcMar>
          </w:tcPr>
          <w:p w14:paraId="1EF4D3C7" w14:textId="77777777" w:rsidR="00833B32" w:rsidRDefault="00D833BA">
            <w:pPr>
              <w:widowControl w:val="0"/>
              <w:numPr>
                <w:ilvl w:val="0"/>
                <w:numId w:val="9"/>
              </w:numPr>
              <w:spacing w:line="240" w:lineRule="auto"/>
              <w:ind w:left="210" w:hanging="240"/>
              <w:rPr>
                <w:rFonts w:ascii="Calibri" w:eastAsia="Calibri" w:hAnsi="Calibri" w:cs="Calibri"/>
              </w:rPr>
            </w:pPr>
            <w:r>
              <w:t>provides evidence from or references at</w:t>
            </w:r>
            <w:r>
              <w:rPr>
                <w:b/>
              </w:rPr>
              <w:t xml:space="preserve"> least </w:t>
            </w:r>
            <w:r>
              <w:rPr>
                <w:b/>
                <w:u w:val="single"/>
              </w:rPr>
              <w:t>three</w:t>
            </w:r>
            <w:r>
              <w:rPr>
                <w:b/>
              </w:rPr>
              <w:t xml:space="preserve"> sources.</w:t>
            </w:r>
            <w:r>
              <w:t xml:space="preserve"> </w:t>
            </w:r>
          </w:p>
          <w:p w14:paraId="316D4067" w14:textId="77777777" w:rsidR="00833B32" w:rsidRDefault="00D833BA">
            <w:pPr>
              <w:widowControl w:val="0"/>
              <w:numPr>
                <w:ilvl w:val="0"/>
                <w:numId w:val="9"/>
              </w:numPr>
              <w:spacing w:line="240" w:lineRule="auto"/>
              <w:ind w:left="210" w:hanging="240"/>
              <w:rPr>
                <w:rFonts w:ascii="Calibri" w:eastAsia="Calibri" w:hAnsi="Calibri" w:cs="Calibri"/>
              </w:rPr>
            </w:pPr>
            <w:r>
              <w:t xml:space="preserve">evidence provided must be relevant to the </w:t>
            </w:r>
            <w:r>
              <w:rPr>
                <w:b/>
              </w:rPr>
              <w:t>thesis.</w:t>
            </w:r>
          </w:p>
          <w:p w14:paraId="474C715B" w14:textId="77777777" w:rsidR="00833B32" w:rsidRDefault="00833B32">
            <w:pPr>
              <w:widowControl w:val="0"/>
              <w:spacing w:line="240" w:lineRule="auto"/>
              <w:ind w:left="210" w:hanging="240"/>
            </w:pPr>
          </w:p>
          <w:p w14:paraId="5AA583E7" w14:textId="77777777" w:rsidR="00833B32" w:rsidRDefault="00D833BA">
            <w:pPr>
              <w:widowControl w:val="0"/>
              <w:spacing w:line="240" w:lineRule="auto"/>
            </w:pPr>
            <w:r>
              <w:rPr>
                <w:b/>
              </w:rPr>
              <w:t>AND</w:t>
            </w:r>
            <w:r>
              <w:t xml:space="preserve"> provides well-develo</w:t>
            </w:r>
            <w:r>
              <w:t xml:space="preserve">ped commentary that </w:t>
            </w:r>
            <w:r>
              <w:rPr>
                <w:b/>
              </w:rPr>
              <w:t>consistently and explicitly explains the relationship between the evidence and the thesis</w:t>
            </w:r>
          </w:p>
          <w:p w14:paraId="1AC21893" w14:textId="77777777" w:rsidR="00833B32" w:rsidRDefault="00833B32">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23358935" w14:textId="77777777" w:rsidR="00833B32" w:rsidRDefault="00D833BA">
            <w:pPr>
              <w:widowControl w:val="0"/>
              <w:numPr>
                <w:ilvl w:val="0"/>
                <w:numId w:val="3"/>
              </w:numPr>
              <w:spacing w:line="240" w:lineRule="auto"/>
              <w:ind w:left="258" w:hanging="192"/>
            </w:pPr>
            <w:r>
              <w:t xml:space="preserve">Demonstrates sophistication of </w:t>
            </w:r>
            <w:r>
              <w:rPr>
                <w:u w:val="single"/>
              </w:rPr>
              <w:t>thought</w:t>
            </w:r>
            <w:r>
              <w:t xml:space="preserve"> and/or a </w:t>
            </w:r>
            <w:r>
              <w:rPr>
                <w:u w:val="single"/>
              </w:rPr>
              <w:t xml:space="preserve">complex understanding </w:t>
            </w:r>
            <w:r>
              <w:t>of the rhetorical situation</w:t>
            </w:r>
          </w:p>
          <w:p w14:paraId="57DD8CDF" w14:textId="77777777" w:rsidR="00833B32" w:rsidRDefault="00D833BA">
            <w:pPr>
              <w:widowControl w:val="0"/>
              <w:spacing w:line="240" w:lineRule="auto"/>
              <w:rPr>
                <w:b/>
              </w:rPr>
            </w:pPr>
            <w:r>
              <w:rPr>
                <w:b/>
              </w:rPr>
              <w:t>Examples:</w:t>
            </w:r>
          </w:p>
          <w:p w14:paraId="69721FF3" w14:textId="77777777" w:rsidR="00833B32" w:rsidRDefault="00D833BA">
            <w:pPr>
              <w:widowControl w:val="0"/>
              <w:numPr>
                <w:ilvl w:val="0"/>
                <w:numId w:val="19"/>
              </w:numPr>
              <w:spacing w:line="240" w:lineRule="auto"/>
              <w:ind w:left="258" w:hanging="192"/>
            </w:pPr>
            <w:r>
              <w:t>nuanced consideration of textual evidence</w:t>
            </w:r>
          </w:p>
          <w:p w14:paraId="5A409E6B" w14:textId="77777777" w:rsidR="00833B32" w:rsidRDefault="00D833BA">
            <w:pPr>
              <w:widowControl w:val="0"/>
              <w:numPr>
                <w:ilvl w:val="0"/>
                <w:numId w:val="19"/>
              </w:numPr>
              <w:spacing w:line="240" w:lineRule="auto"/>
              <w:ind w:left="258" w:hanging="192"/>
            </w:pPr>
            <w:r>
              <w:t>explaining significance within a broader context</w:t>
            </w:r>
          </w:p>
          <w:p w14:paraId="7C0A5359" w14:textId="77777777" w:rsidR="00833B32" w:rsidRDefault="00D833BA">
            <w:pPr>
              <w:widowControl w:val="0"/>
              <w:numPr>
                <w:ilvl w:val="0"/>
                <w:numId w:val="19"/>
              </w:numPr>
              <w:spacing w:line="240" w:lineRule="auto"/>
              <w:ind w:left="258" w:hanging="192"/>
            </w:pPr>
            <w:r>
              <w:t>engaging concession and/or rebuttal of other arguments</w:t>
            </w:r>
          </w:p>
          <w:p w14:paraId="332C6D6D" w14:textId="77777777" w:rsidR="00833B32" w:rsidRDefault="00D833BA">
            <w:pPr>
              <w:widowControl w:val="0"/>
              <w:numPr>
                <w:ilvl w:val="0"/>
                <w:numId w:val="19"/>
              </w:numPr>
              <w:spacing w:line="240" w:lineRule="auto"/>
              <w:ind w:left="258" w:hanging="192"/>
            </w:pPr>
            <w:r>
              <w:t xml:space="preserve">effective rhetorical choices that strengthen the student’s argument. </w:t>
            </w:r>
          </w:p>
          <w:p w14:paraId="4A6EBE3F" w14:textId="77777777" w:rsidR="00833B32" w:rsidRDefault="00833B32">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158553F3" w14:textId="77777777" w:rsidR="00833B32" w:rsidRDefault="00D833BA">
            <w:pPr>
              <w:widowControl w:val="0"/>
              <w:numPr>
                <w:ilvl w:val="0"/>
                <w:numId w:val="9"/>
              </w:numPr>
              <w:spacing w:line="240" w:lineRule="auto"/>
              <w:ind w:left="210" w:hanging="240"/>
              <w:rPr>
                <w:rFonts w:ascii="Calibri" w:eastAsia="Calibri" w:hAnsi="Calibri" w:cs="Calibri"/>
              </w:rPr>
            </w:pPr>
            <w:r>
              <w:t>Includes all the required elements from</w:t>
            </w:r>
            <w:r>
              <w:t xml:space="preserve"> the planning document </w:t>
            </w:r>
          </w:p>
          <w:p w14:paraId="36F25BAF" w14:textId="77777777" w:rsidR="00833B32" w:rsidRDefault="00D833BA">
            <w:pPr>
              <w:widowControl w:val="0"/>
              <w:numPr>
                <w:ilvl w:val="0"/>
                <w:numId w:val="9"/>
              </w:numPr>
              <w:spacing w:line="240" w:lineRule="auto"/>
              <w:ind w:left="210" w:hanging="240"/>
            </w:pPr>
            <w:r>
              <w:t>Employs visual rhetoric to enhance the verbal rhetoric</w:t>
            </w:r>
          </w:p>
          <w:p w14:paraId="0AB40A37" w14:textId="77777777" w:rsidR="00833B32" w:rsidRDefault="00D833BA">
            <w:pPr>
              <w:widowControl w:val="0"/>
              <w:numPr>
                <w:ilvl w:val="0"/>
                <w:numId w:val="9"/>
              </w:numPr>
              <w:spacing w:line="240" w:lineRule="auto"/>
              <w:ind w:left="210" w:hanging="240"/>
            </w:pPr>
            <w:r>
              <w:t>Presents information clearly (speaks loudly enough, doesn’t rush, varies tone, looks up at audience, etc.) and concisely within the set time frame</w:t>
            </w:r>
          </w:p>
          <w:p w14:paraId="37F897F4" w14:textId="77777777" w:rsidR="00833B32" w:rsidRDefault="00D833BA">
            <w:pPr>
              <w:widowControl w:val="0"/>
              <w:numPr>
                <w:ilvl w:val="0"/>
                <w:numId w:val="9"/>
              </w:numPr>
              <w:spacing w:line="240" w:lineRule="auto"/>
              <w:ind w:left="210" w:hanging="240"/>
            </w:pPr>
            <w:r>
              <w:t>Thoughtfully and thoroughly re</w:t>
            </w:r>
            <w:r>
              <w:t>sponds to the reflection questions.</w:t>
            </w:r>
          </w:p>
        </w:tc>
      </w:tr>
    </w:tbl>
    <w:p w14:paraId="72A9862D" w14:textId="77777777" w:rsidR="00833B32" w:rsidRDefault="00833B32"/>
    <w:p w14:paraId="6C8D510D" w14:textId="77777777" w:rsidR="00833B32" w:rsidRDefault="00D833BA">
      <w:pPr>
        <w:numPr>
          <w:ilvl w:val="0"/>
          <w:numId w:val="7"/>
        </w:numPr>
        <w:rPr>
          <w:b/>
        </w:rPr>
      </w:pPr>
      <w:r>
        <w:rPr>
          <w:b/>
        </w:rPr>
        <w:t>Works Cited</w:t>
      </w:r>
    </w:p>
    <w:p w14:paraId="046B3E5C" w14:textId="77777777" w:rsidR="00833B32" w:rsidRDefault="00833B32"/>
    <w:p w14:paraId="214412C9" w14:textId="77777777" w:rsidR="00833B32" w:rsidRDefault="00D833BA">
      <w:pPr>
        <w:spacing w:line="480" w:lineRule="auto"/>
      </w:pPr>
      <w:r>
        <w:t xml:space="preserve">Chen, Evelyn. “First K-pop, now K-food: Seoul in South Korea’s push to highlight its culinary </w:t>
      </w:r>
    </w:p>
    <w:p w14:paraId="4B9167CF" w14:textId="77777777" w:rsidR="00833B32" w:rsidRDefault="00D833BA">
      <w:pPr>
        <w:spacing w:line="480" w:lineRule="auto"/>
        <w:ind w:left="720"/>
      </w:pPr>
      <w:r>
        <w:t xml:space="preserve">culture beyond kimchi and kimbap is finding fans.” </w:t>
      </w:r>
      <w:r>
        <w:rPr>
          <w:i/>
        </w:rPr>
        <w:t>South China Morning Post</w:t>
      </w:r>
      <w:r>
        <w:t>, 20 Oct. 2022,</w:t>
      </w:r>
      <w:hyperlink r:id="rId6">
        <w:r>
          <w:rPr>
            <w:color w:val="1155CC"/>
            <w:u w:val="single"/>
          </w:rPr>
          <w:t>scmp.com/lifestyle/food-drink/article/3196367/first-k-pop-now-k-food-south-koreas-pu</w:t>
        </w:r>
        <w:r>
          <w:rPr>
            <w:color w:val="1155CC"/>
            <w:u w:val="single"/>
          </w:rPr>
          <w:t>sh-highlight-its-culinary-culture-beyond-kimchi-and-kimbap</w:t>
        </w:r>
      </w:hyperlink>
      <w:r>
        <w:t>. Accessed 27 Oct. 2022.</w:t>
      </w:r>
    </w:p>
    <w:p w14:paraId="24485248" w14:textId="77777777" w:rsidR="00833B32" w:rsidRDefault="00D833BA">
      <w:pPr>
        <w:spacing w:line="480" w:lineRule="auto"/>
      </w:pPr>
      <w:proofErr w:type="spellStart"/>
      <w:r>
        <w:t>CollegeBoard</w:t>
      </w:r>
      <w:proofErr w:type="spellEnd"/>
      <w:r>
        <w:t xml:space="preserve">. “AP English Language and Composition Course and Exam Description.” </w:t>
      </w:r>
    </w:p>
    <w:p w14:paraId="05896515" w14:textId="77777777" w:rsidR="00833B32" w:rsidRDefault="00D833BA">
      <w:pPr>
        <w:spacing w:line="480" w:lineRule="auto"/>
        <w:ind w:left="720"/>
      </w:pPr>
      <w:r>
        <w:rPr>
          <w:i/>
        </w:rPr>
        <w:t>CollegeBoard</w:t>
      </w:r>
      <w:r>
        <w:t>,</w:t>
      </w:r>
      <w:hyperlink r:id="rId7">
        <w:r>
          <w:rPr>
            <w:color w:val="1155CC"/>
            <w:u w:val="single"/>
          </w:rPr>
          <w:t>apcentral.collegeboard.org/courses/ap-english-language-and-composition</w:t>
        </w:r>
      </w:hyperlink>
      <w:r>
        <w:t>. Accessed 27 Oct. 2022.</w:t>
      </w:r>
    </w:p>
    <w:p w14:paraId="02F790B4" w14:textId="77777777" w:rsidR="00833B32" w:rsidRDefault="00D833BA">
      <w:pPr>
        <w:spacing w:line="480" w:lineRule="auto"/>
      </w:pPr>
      <w:proofErr w:type="spellStart"/>
      <w:r>
        <w:t>Gormandy</w:t>
      </w:r>
      <w:proofErr w:type="spellEnd"/>
      <w:r>
        <w:t xml:space="preserve"> White, Mary. “Descriptive Words for Food: Taste, Texture and Beyond.” </w:t>
      </w:r>
    </w:p>
    <w:p w14:paraId="6E76F419" w14:textId="77777777" w:rsidR="00833B32" w:rsidRDefault="00D833BA">
      <w:pPr>
        <w:spacing w:line="480" w:lineRule="auto"/>
        <w:ind w:left="720"/>
      </w:pPr>
      <w:r>
        <w:rPr>
          <w:i/>
        </w:rPr>
        <w:lastRenderedPageBreak/>
        <w:t>YOURDICTIONARY</w:t>
      </w:r>
      <w:r>
        <w:t>,</w:t>
      </w:r>
      <w:hyperlink r:id="rId8">
        <w:r>
          <w:rPr>
            <w:color w:val="1155CC"/>
            <w:u w:val="single"/>
          </w:rPr>
          <w:t>grammar.yourdictionary.com/style-and-usage/descriptive-words-for-menu-copy.html</w:t>
        </w:r>
      </w:hyperlink>
      <w:r>
        <w:t>. Accessed 27 Oct. 2022.</w:t>
      </w:r>
    </w:p>
    <w:p w14:paraId="647F5174" w14:textId="77777777" w:rsidR="00833B32" w:rsidRDefault="00D833BA">
      <w:pPr>
        <w:spacing w:line="480" w:lineRule="auto"/>
      </w:pPr>
      <w:r>
        <w:t xml:space="preserve">Jory, Justin. “The Rhetorical Situation.” </w:t>
      </w:r>
      <w:r>
        <w:rPr>
          <w:i/>
        </w:rPr>
        <w:t>PRESS</w:t>
      </w:r>
      <w:r>
        <w:rPr>
          <w:i/>
        </w:rPr>
        <w:t>BOOKS</w:t>
      </w:r>
      <w:r>
        <w:t xml:space="preserve">, </w:t>
      </w:r>
    </w:p>
    <w:p w14:paraId="0364AEFA" w14:textId="77777777" w:rsidR="00833B32" w:rsidRDefault="00D833BA">
      <w:pPr>
        <w:spacing w:line="480" w:lineRule="auto"/>
        <w:ind w:left="720"/>
      </w:pPr>
      <w:hyperlink r:id="rId9">
        <w:r>
          <w:rPr>
            <w:color w:val="1155CC"/>
            <w:u w:val="single"/>
          </w:rPr>
          <w:t>https://pressbooks.pub/openenglishatslcc/chapter/the-rhetorical-situation/</w:t>
        </w:r>
      </w:hyperlink>
      <w:r>
        <w:t>. Accessed 27 Oct. 2022.</w:t>
      </w:r>
    </w:p>
    <w:p w14:paraId="48996C82" w14:textId="77777777" w:rsidR="00833B32" w:rsidRDefault="00D833BA">
      <w:pPr>
        <w:spacing w:line="480" w:lineRule="auto"/>
      </w:pPr>
      <w:proofErr w:type="spellStart"/>
      <w:r>
        <w:t>Shereshewsky</w:t>
      </w:r>
      <w:proofErr w:type="spellEnd"/>
      <w:r>
        <w:t xml:space="preserve">, Beryl. “Eating the Alphabet in India: </w:t>
      </w:r>
      <w:r>
        <w:t xml:space="preserve">A is for ___.” </w:t>
      </w:r>
      <w:r>
        <w:rPr>
          <w:i/>
        </w:rPr>
        <w:t>YouTube</w:t>
      </w:r>
      <w:r>
        <w:t xml:space="preserve">, uploaded 25 Sept. </w:t>
      </w:r>
    </w:p>
    <w:p w14:paraId="40E4A034" w14:textId="77777777" w:rsidR="00833B32" w:rsidRDefault="00D833BA">
      <w:pPr>
        <w:spacing w:line="480" w:lineRule="auto"/>
        <w:ind w:left="720"/>
      </w:pPr>
      <w:r>
        <w:t>2022,</w:t>
      </w:r>
      <w:hyperlink r:id="rId10">
        <w:r>
          <w:rPr>
            <w:color w:val="1155CC"/>
            <w:u w:val="single"/>
          </w:rPr>
          <w:t>www.youtube.com/watch?v=aqLGAaI6zlA&amp;list=PLQube5Se_ctEklN_R3K-c1IgJTyrarIfa</w:t>
        </w:r>
      </w:hyperlink>
      <w:r>
        <w:t xml:space="preserve">. </w:t>
      </w:r>
    </w:p>
    <w:p w14:paraId="1DE2B0BA" w14:textId="77777777" w:rsidR="00833B32" w:rsidRDefault="00D833BA">
      <w:pPr>
        <w:spacing w:line="480" w:lineRule="auto"/>
        <w:rPr>
          <w:i/>
        </w:rPr>
      </w:pPr>
      <w:r>
        <w:t>WP Creative Group. “How Kor</w:t>
      </w:r>
      <w:r>
        <w:t xml:space="preserve">ean food philosophy can help us reconnect.” </w:t>
      </w:r>
      <w:r>
        <w:rPr>
          <w:i/>
        </w:rPr>
        <w:t xml:space="preserve">The Washington </w:t>
      </w:r>
    </w:p>
    <w:p w14:paraId="1CA28E23" w14:textId="77777777" w:rsidR="00833B32" w:rsidRDefault="00D833BA">
      <w:pPr>
        <w:spacing w:line="480" w:lineRule="auto"/>
        <w:ind w:left="720"/>
      </w:pPr>
      <w:r>
        <w:rPr>
          <w:i/>
        </w:rPr>
        <w:t>Post</w:t>
      </w:r>
      <w:r>
        <w:t xml:space="preserve">, 1 June 2021, </w:t>
      </w:r>
      <w:hyperlink r:id="rId11">
        <w:r>
          <w:rPr>
            <w:color w:val="1155CC"/>
            <w:u w:val="single"/>
          </w:rPr>
          <w:t>www.washingtonpost.com/brand-studio/wp/202</w:t>
        </w:r>
        <w:r>
          <w:rPr>
            <w:color w:val="1155CC"/>
            <w:u w:val="single"/>
          </w:rPr>
          <w:t>1/06/01/feature/how-korean-food-philosophy-can-help-us-reconnect/</w:t>
        </w:r>
      </w:hyperlink>
      <w:r>
        <w:t>. Accessed 27 Oct. 2022.</w:t>
      </w:r>
    </w:p>
    <w:p w14:paraId="2333A1E5" w14:textId="77777777" w:rsidR="00833B32" w:rsidRDefault="00833B32"/>
    <w:sectPr w:rsidR="00833B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058"/>
    <w:multiLevelType w:val="multilevel"/>
    <w:tmpl w:val="F2FEB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01243D"/>
    <w:multiLevelType w:val="multilevel"/>
    <w:tmpl w:val="F1780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6348AA"/>
    <w:multiLevelType w:val="multilevel"/>
    <w:tmpl w:val="B2EE0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EB484C"/>
    <w:multiLevelType w:val="multilevel"/>
    <w:tmpl w:val="91C2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D3FE9"/>
    <w:multiLevelType w:val="multilevel"/>
    <w:tmpl w:val="07C09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3E4294"/>
    <w:multiLevelType w:val="multilevel"/>
    <w:tmpl w:val="D4182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470239"/>
    <w:multiLevelType w:val="multilevel"/>
    <w:tmpl w:val="D52CB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44715B"/>
    <w:multiLevelType w:val="multilevel"/>
    <w:tmpl w:val="1F102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64185"/>
    <w:multiLevelType w:val="multilevel"/>
    <w:tmpl w:val="7D62BD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F15330"/>
    <w:multiLevelType w:val="multilevel"/>
    <w:tmpl w:val="2DF4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204D9C"/>
    <w:multiLevelType w:val="multilevel"/>
    <w:tmpl w:val="323A4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925B56"/>
    <w:multiLevelType w:val="multilevel"/>
    <w:tmpl w:val="9050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300B9A"/>
    <w:multiLevelType w:val="multilevel"/>
    <w:tmpl w:val="76B09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B27884"/>
    <w:multiLevelType w:val="multilevel"/>
    <w:tmpl w:val="56D80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31752E"/>
    <w:multiLevelType w:val="multilevel"/>
    <w:tmpl w:val="6AF2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9522B1D"/>
    <w:multiLevelType w:val="multilevel"/>
    <w:tmpl w:val="4E044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C9D0D29"/>
    <w:multiLevelType w:val="multilevel"/>
    <w:tmpl w:val="15582B3A"/>
    <w:lvl w:ilvl="0">
      <w:start w:val="1"/>
      <w:numFmt w:val="bullet"/>
      <w:lvlText w:val="*"/>
      <w:lvlJc w:val="left"/>
      <w:pPr>
        <w:ind w:left="720" w:hanging="360"/>
      </w:pPr>
      <w:rPr>
        <w:rFonts w:ascii="AngsanaUPC" w:eastAsia="AngsanaUPC" w:hAnsi="AngsanaUPC" w:cs="AngsanaUP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9332F3"/>
    <w:multiLevelType w:val="multilevel"/>
    <w:tmpl w:val="B518E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4954A69"/>
    <w:multiLevelType w:val="multilevel"/>
    <w:tmpl w:val="A9080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272671"/>
    <w:multiLevelType w:val="multilevel"/>
    <w:tmpl w:val="E8905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4"/>
  </w:num>
  <w:num w:numId="3">
    <w:abstractNumId w:val="4"/>
  </w:num>
  <w:num w:numId="4">
    <w:abstractNumId w:val="11"/>
  </w:num>
  <w:num w:numId="5">
    <w:abstractNumId w:val="15"/>
  </w:num>
  <w:num w:numId="6">
    <w:abstractNumId w:val="2"/>
  </w:num>
  <w:num w:numId="7">
    <w:abstractNumId w:val="8"/>
  </w:num>
  <w:num w:numId="8">
    <w:abstractNumId w:val="6"/>
  </w:num>
  <w:num w:numId="9">
    <w:abstractNumId w:val="1"/>
  </w:num>
  <w:num w:numId="10">
    <w:abstractNumId w:val="10"/>
  </w:num>
  <w:num w:numId="11">
    <w:abstractNumId w:val="0"/>
  </w:num>
  <w:num w:numId="12">
    <w:abstractNumId w:val="18"/>
  </w:num>
  <w:num w:numId="13">
    <w:abstractNumId w:val="3"/>
  </w:num>
  <w:num w:numId="14">
    <w:abstractNumId w:val="13"/>
  </w:num>
  <w:num w:numId="15">
    <w:abstractNumId w:val="9"/>
  </w:num>
  <w:num w:numId="16">
    <w:abstractNumId w:val="7"/>
  </w:num>
  <w:num w:numId="17">
    <w:abstractNumId w:val="5"/>
  </w:num>
  <w:num w:numId="18">
    <w:abstractNumId w:val="19"/>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32"/>
    <w:rsid w:val="00833B32"/>
    <w:rsid w:val="00D83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88D8"/>
  <w15:docId w15:val="{3B4729AB-9D1D-4FB0-A7ED-298A55E8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mmar.yourdictionary.com/style-and-usage/descriptive-words-for-menu-cop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central.collegeboard.org/courses/ap-english-language-and-compos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mp.com/lifestyle/food-drink/article/3196367/first-k-pop-now-k-food-south-koreas-push-highlight-its-culinary-culture-beyond-kimchi-and-kimbap" TargetMode="External"/><Relationship Id="rId11" Type="http://schemas.openxmlformats.org/officeDocument/2006/relationships/hyperlink" Target="https://www.washingtonpost.com/brand-studio/wp/2021/06/01/feature/how-korean-food-philosophy-can-help-us-reconnect/" TargetMode="External"/><Relationship Id="rId5" Type="http://schemas.openxmlformats.org/officeDocument/2006/relationships/hyperlink" Target="mailto:jnelson@zcs.k12.in.us" TargetMode="External"/><Relationship Id="rId10" Type="http://schemas.openxmlformats.org/officeDocument/2006/relationships/hyperlink" Target="https://www.youtube.com/watch?v=aqLGAaI6zlA&amp;list=PLQube5Se_ctEklN_R3K-c1IgJTyrarIfa" TargetMode="External"/><Relationship Id="rId4" Type="http://schemas.openxmlformats.org/officeDocument/2006/relationships/webSettings" Target="webSettings.xml"/><Relationship Id="rId9" Type="http://schemas.openxmlformats.org/officeDocument/2006/relationships/hyperlink" Target="http://www.pressbooks.pub/openenglishatslcc/chapter/the-rhetorical-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2888</Words>
  <Characters>16466</Characters>
  <Application>Microsoft Office Word</Application>
  <DocSecurity>0</DocSecurity>
  <Lines>137</Lines>
  <Paragraphs>38</Paragraphs>
  <ScaleCrop>false</ScaleCrop>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Kang, Theresa</cp:lastModifiedBy>
  <cp:revision>2</cp:revision>
  <dcterms:created xsi:type="dcterms:W3CDTF">2022-10-31T23:40:00Z</dcterms:created>
  <dcterms:modified xsi:type="dcterms:W3CDTF">2022-10-31T23:40:00Z</dcterms:modified>
</cp:coreProperties>
</file>